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CF89" w14:textId="53973BD5" w:rsidR="006B0491" w:rsidRPr="006B0491" w:rsidRDefault="006B0491" w:rsidP="006B0491">
      <w:pPr>
        <w:pStyle w:val="Titre1"/>
      </w:pPr>
      <w:bookmarkStart w:id="0" w:name="_Toc190107614"/>
      <w:bookmarkStart w:id="1" w:name="_Toc190107706"/>
      <w:bookmarkStart w:id="2" w:name="_Toc190117285"/>
      <w:bookmarkStart w:id="3" w:name="_Toc190151639"/>
      <w:r w:rsidRPr="006B0491">
        <w:t xml:space="preserve">La </w:t>
      </w:r>
      <w:r w:rsidRPr="006B0491">
        <w:t>V</w:t>
      </w:r>
      <w:r w:rsidRPr="006B0491">
        <w:t>ille</w:t>
      </w:r>
      <w:r w:rsidRPr="006B0491">
        <w:t xml:space="preserve"> de Québec</w:t>
      </w:r>
      <w:r w:rsidRPr="006B0491">
        <w:t xml:space="preserve"> doit oser inclure les personnes handicapées dans sa nouvelle stratégie de sécurité routière</w:t>
      </w:r>
      <w:r w:rsidRPr="006B0491">
        <w:t xml:space="preserve"> </w:t>
      </w:r>
    </w:p>
    <w:p w14:paraId="3F5749CE" w14:textId="6E2FF030" w:rsidR="00647F1B" w:rsidRPr="006B0491" w:rsidRDefault="00647F1B" w:rsidP="006B0491">
      <w:pPr>
        <w:rPr>
          <w:sz w:val="40"/>
          <w:szCs w:val="40"/>
        </w:rPr>
      </w:pPr>
      <w:r w:rsidRPr="006B0491">
        <w:rPr>
          <w:sz w:val="40"/>
          <w:szCs w:val="40"/>
        </w:rPr>
        <w:t xml:space="preserve">Mémoire </w:t>
      </w:r>
      <w:r w:rsidR="006B0491" w:rsidRPr="006B0491">
        <w:rPr>
          <w:sz w:val="40"/>
          <w:szCs w:val="40"/>
        </w:rPr>
        <w:t xml:space="preserve">déposé </w:t>
      </w:r>
      <w:r w:rsidRPr="006B0491">
        <w:rPr>
          <w:sz w:val="40"/>
          <w:szCs w:val="40"/>
        </w:rPr>
        <w:t>dans le cadre de la consultation</w:t>
      </w:r>
      <w:r w:rsidR="006B0491">
        <w:rPr>
          <w:sz w:val="40"/>
          <w:szCs w:val="40"/>
        </w:rPr>
        <w:t xml:space="preserve"> </w:t>
      </w:r>
      <w:r w:rsidR="006B0491">
        <w:rPr>
          <w:sz w:val="40"/>
          <w:szCs w:val="40"/>
        </w:rPr>
        <w:br/>
      </w:r>
      <w:r w:rsidRPr="006B0491">
        <w:rPr>
          <w:sz w:val="40"/>
          <w:szCs w:val="40"/>
        </w:rPr>
        <w:t xml:space="preserve">sur la Stratégie de sécurité routière 2025-2029 </w:t>
      </w:r>
      <w:bookmarkEnd w:id="0"/>
      <w:bookmarkEnd w:id="1"/>
      <w:bookmarkEnd w:id="2"/>
      <w:bookmarkEnd w:id="3"/>
      <w:r w:rsidRPr="006B0491">
        <w:rPr>
          <w:sz w:val="40"/>
          <w:szCs w:val="40"/>
        </w:rPr>
        <w:t>par le Regroupement des personnes handicapées visuelles (régions 03-12)</w:t>
      </w:r>
    </w:p>
    <w:p w14:paraId="1CEDCEB1" w14:textId="1A70680F" w:rsidR="00647F1B" w:rsidRPr="0091416A" w:rsidRDefault="00647F1B" w:rsidP="006B0491">
      <w:pPr>
        <w:spacing w:before="480"/>
        <w:rPr>
          <w:sz w:val="28"/>
          <w:szCs w:val="28"/>
        </w:rPr>
      </w:pPr>
      <w:r w:rsidRPr="0091416A">
        <w:rPr>
          <w:sz w:val="28"/>
          <w:szCs w:val="28"/>
        </w:rPr>
        <w:t>Février 2025</w:t>
      </w:r>
    </w:p>
    <w:p w14:paraId="6C7625AF" w14:textId="6554CA22" w:rsidR="0091416A" w:rsidRPr="0091416A" w:rsidRDefault="00647F1B" w:rsidP="00647F1B">
      <w:pPr>
        <w:rPr>
          <w:sz w:val="28"/>
          <w:szCs w:val="28"/>
        </w:rPr>
      </w:pPr>
      <w:r w:rsidRPr="0091416A">
        <w:rPr>
          <w:sz w:val="28"/>
          <w:szCs w:val="28"/>
        </w:rPr>
        <w:t>R</w:t>
      </w:r>
      <w:r w:rsidR="0091416A" w:rsidRPr="0091416A">
        <w:rPr>
          <w:sz w:val="28"/>
          <w:szCs w:val="28"/>
        </w:rPr>
        <w:t xml:space="preserve">édaction par </w:t>
      </w:r>
      <w:r w:rsidRPr="0091416A">
        <w:rPr>
          <w:sz w:val="28"/>
          <w:szCs w:val="28"/>
        </w:rPr>
        <w:t>René Binet – Directeur général RPHV (03-12)</w:t>
      </w:r>
    </w:p>
    <w:p w14:paraId="7923DF68" w14:textId="77777777" w:rsidR="00647F1B" w:rsidRPr="0091416A" w:rsidRDefault="00647F1B" w:rsidP="0091416A">
      <w:pPr>
        <w:spacing w:after="0"/>
        <w:rPr>
          <w:sz w:val="28"/>
          <w:szCs w:val="28"/>
        </w:rPr>
      </w:pPr>
      <w:r w:rsidRPr="0091416A">
        <w:rPr>
          <w:sz w:val="28"/>
          <w:szCs w:val="28"/>
        </w:rPr>
        <w:t>Édifice Les Façades de la Gare</w:t>
      </w:r>
    </w:p>
    <w:p w14:paraId="703E856D" w14:textId="77777777" w:rsidR="00647F1B" w:rsidRPr="0091416A" w:rsidRDefault="00647F1B" w:rsidP="0091416A">
      <w:pPr>
        <w:spacing w:after="0"/>
        <w:rPr>
          <w:sz w:val="28"/>
          <w:szCs w:val="28"/>
        </w:rPr>
      </w:pPr>
      <w:r w:rsidRPr="0091416A">
        <w:rPr>
          <w:sz w:val="28"/>
          <w:szCs w:val="28"/>
        </w:rPr>
        <w:t>070-400, boul. Jean-Lesage</w:t>
      </w:r>
    </w:p>
    <w:p w14:paraId="29918F20" w14:textId="77777777" w:rsidR="00647F1B" w:rsidRPr="0091416A" w:rsidRDefault="00647F1B" w:rsidP="0091416A">
      <w:pPr>
        <w:spacing w:after="0"/>
        <w:rPr>
          <w:sz w:val="28"/>
          <w:szCs w:val="28"/>
        </w:rPr>
      </w:pPr>
      <w:r w:rsidRPr="0091416A">
        <w:rPr>
          <w:sz w:val="28"/>
          <w:szCs w:val="28"/>
        </w:rPr>
        <w:t>Québec (Québec) G1K 8W1</w:t>
      </w:r>
    </w:p>
    <w:p w14:paraId="502C8116" w14:textId="19C5DC4B" w:rsidR="00647F1B" w:rsidRPr="0091416A" w:rsidRDefault="00647F1B" w:rsidP="0091416A">
      <w:pPr>
        <w:spacing w:after="0"/>
        <w:rPr>
          <w:sz w:val="28"/>
          <w:szCs w:val="28"/>
        </w:rPr>
      </w:pPr>
      <w:r w:rsidRPr="0091416A">
        <w:rPr>
          <w:sz w:val="28"/>
          <w:szCs w:val="28"/>
        </w:rPr>
        <w:t>418 649-0333</w:t>
      </w:r>
    </w:p>
    <w:p w14:paraId="56610740" w14:textId="0C8FD1B6" w:rsidR="00647F1B" w:rsidRPr="0091416A" w:rsidRDefault="0091416A" w:rsidP="0091416A">
      <w:pPr>
        <w:spacing w:after="0"/>
        <w:rPr>
          <w:sz w:val="28"/>
          <w:szCs w:val="28"/>
        </w:rPr>
      </w:pPr>
      <w:hyperlink r:id="rId8" w:history="1">
        <w:r w:rsidRPr="00B51E5A">
          <w:rPr>
            <w:rStyle w:val="Hyperlien"/>
            <w:sz w:val="28"/>
            <w:szCs w:val="28"/>
          </w:rPr>
          <w:t>rphv@rphv0312.org</w:t>
        </w:r>
      </w:hyperlink>
      <w:r>
        <w:rPr>
          <w:sz w:val="28"/>
          <w:szCs w:val="28"/>
        </w:rPr>
        <w:t xml:space="preserve"> </w:t>
      </w:r>
    </w:p>
    <w:p w14:paraId="4BF27D87" w14:textId="762168F1" w:rsidR="0091416A" w:rsidRPr="008B7495" w:rsidRDefault="00647F1B" w:rsidP="008B7495">
      <w:pPr>
        <w:spacing w:after="0"/>
        <w:rPr>
          <w:sz w:val="28"/>
          <w:szCs w:val="28"/>
        </w:rPr>
      </w:pPr>
      <w:hyperlink r:id="rId9" w:history="1">
        <w:r w:rsidRPr="0091416A">
          <w:rPr>
            <w:rStyle w:val="Hyperlien"/>
            <w:sz w:val="28"/>
            <w:szCs w:val="28"/>
          </w:rPr>
          <w:t>www.rphv0312.org</w:t>
        </w:r>
      </w:hyperlink>
      <w:r w:rsidR="0091416A">
        <w:br w:type="page"/>
      </w:r>
    </w:p>
    <w:p w14:paraId="0CD3CB92" w14:textId="77777777" w:rsidR="00C259C3" w:rsidRDefault="0091416A" w:rsidP="00473947">
      <w:pPr>
        <w:pStyle w:val="Titre2"/>
        <w:rPr>
          <w:noProof/>
        </w:rPr>
      </w:pPr>
      <w:bookmarkStart w:id="4" w:name="_Toc190107615"/>
      <w:bookmarkStart w:id="5" w:name="_Toc190107707"/>
      <w:bookmarkStart w:id="6" w:name="_Toc190117286"/>
      <w:bookmarkStart w:id="7" w:name="_Toc190151640"/>
      <w:r>
        <w:lastRenderedPageBreak/>
        <w:t>Table des matières</w:t>
      </w:r>
      <w:bookmarkEnd w:id="4"/>
      <w:bookmarkEnd w:id="5"/>
      <w:bookmarkEnd w:id="6"/>
      <w:bookmarkEnd w:id="7"/>
      <w:r w:rsidRPr="000862AD">
        <w:fldChar w:fldCharType="begin"/>
      </w:r>
      <w:r w:rsidRPr="000862AD">
        <w:instrText xml:space="preserve"> TOC \o "1-3" \h \z \u </w:instrText>
      </w:r>
      <w:r w:rsidRPr="000862AD">
        <w:fldChar w:fldCharType="separate"/>
      </w:r>
    </w:p>
    <w:p w14:paraId="0F6838AF" w14:textId="07414B74" w:rsidR="00C259C3" w:rsidRDefault="00C259C3">
      <w:pPr>
        <w:pStyle w:val="TM2"/>
        <w:rPr>
          <w:rFonts w:asciiTheme="minorHAnsi" w:eastAsiaTheme="minorEastAsia" w:hAnsiTheme="minorHAnsi" w:cstheme="minorBidi"/>
          <w:b w:val="0"/>
          <w:bCs w:val="0"/>
          <w:kern w:val="2"/>
          <w:lang w:eastAsia="fr-CA" w:bidi="ar-SA"/>
          <w14:ligatures w14:val="standardContextual"/>
        </w:rPr>
      </w:pPr>
      <w:hyperlink w:anchor="_Toc190151641" w:history="1">
        <w:r w:rsidRPr="006E56C0">
          <w:rPr>
            <w:rStyle w:val="Hyperlien"/>
          </w:rPr>
          <w:t>Introduction</w:t>
        </w:r>
        <w:r>
          <w:rPr>
            <w:webHidden/>
          </w:rPr>
          <w:tab/>
        </w:r>
        <w:r>
          <w:rPr>
            <w:webHidden/>
          </w:rPr>
          <w:fldChar w:fldCharType="begin"/>
        </w:r>
        <w:r>
          <w:rPr>
            <w:webHidden/>
          </w:rPr>
          <w:instrText xml:space="preserve"> PAGEREF _Toc190151641 \h </w:instrText>
        </w:r>
        <w:r>
          <w:rPr>
            <w:webHidden/>
          </w:rPr>
        </w:r>
        <w:r>
          <w:rPr>
            <w:webHidden/>
          </w:rPr>
          <w:fldChar w:fldCharType="separate"/>
        </w:r>
        <w:r>
          <w:rPr>
            <w:webHidden/>
          </w:rPr>
          <w:t>3</w:t>
        </w:r>
        <w:r>
          <w:rPr>
            <w:webHidden/>
          </w:rPr>
          <w:fldChar w:fldCharType="end"/>
        </w:r>
      </w:hyperlink>
    </w:p>
    <w:p w14:paraId="2C53566F" w14:textId="6D3EEC46" w:rsidR="00C259C3" w:rsidRDefault="00C259C3">
      <w:pPr>
        <w:pStyle w:val="TM2"/>
        <w:rPr>
          <w:rFonts w:asciiTheme="minorHAnsi" w:eastAsiaTheme="minorEastAsia" w:hAnsiTheme="minorHAnsi" w:cstheme="minorBidi"/>
          <w:b w:val="0"/>
          <w:bCs w:val="0"/>
          <w:kern w:val="2"/>
          <w:lang w:eastAsia="fr-CA" w:bidi="ar-SA"/>
          <w14:ligatures w14:val="standardContextual"/>
        </w:rPr>
      </w:pPr>
      <w:hyperlink w:anchor="_Toc190151642" w:history="1">
        <w:r w:rsidRPr="006E56C0">
          <w:rPr>
            <w:rStyle w:val="Hyperlien"/>
          </w:rPr>
          <w:t>Mise en contexte</w:t>
        </w:r>
        <w:r>
          <w:rPr>
            <w:webHidden/>
          </w:rPr>
          <w:tab/>
        </w:r>
        <w:r>
          <w:rPr>
            <w:webHidden/>
          </w:rPr>
          <w:fldChar w:fldCharType="begin"/>
        </w:r>
        <w:r>
          <w:rPr>
            <w:webHidden/>
          </w:rPr>
          <w:instrText xml:space="preserve"> PAGEREF _Toc190151642 \h </w:instrText>
        </w:r>
        <w:r>
          <w:rPr>
            <w:webHidden/>
          </w:rPr>
        </w:r>
        <w:r>
          <w:rPr>
            <w:webHidden/>
          </w:rPr>
          <w:fldChar w:fldCharType="separate"/>
        </w:r>
        <w:r>
          <w:rPr>
            <w:webHidden/>
          </w:rPr>
          <w:t>3</w:t>
        </w:r>
        <w:r>
          <w:rPr>
            <w:webHidden/>
          </w:rPr>
          <w:fldChar w:fldCharType="end"/>
        </w:r>
      </w:hyperlink>
    </w:p>
    <w:p w14:paraId="1427B765" w14:textId="6134A02A" w:rsidR="00C259C3" w:rsidRDefault="00C259C3">
      <w:pPr>
        <w:pStyle w:val="TM2"/>
        <w:rPr>
          <w:rFonts w:asciiTheme="minorHAnsi" w:eastAsiaTheme="minorEastAsia" w:hAnsiTheme="minorHAnsi" w:cstheme="minorBidi"/>
          <w:b w:val="0"/>
          <w:bCs w:val="0"/>
          <w:kern w:val="2"/>
          <w:lang w:eastAsia="fr-CA" w:bidi="ar-SA"/>
          <w14:ligatures w14:val="standardContextual"/>
        </w:rPr>
      </w:pPr>
      <w:hyperlink w:anchor="_Toc190151643" w:history="1">
        <w:r w:rsidRPr="006E56C0">
          <w:rPr>
            <w:rStyle w:val="Hyperlien"/>
          </w:rPr>
          <w:t>Mettre la réponse aux besoins des personnes handicapées au cœur de la stratégie</w:t>
        </w:r>
        <w:r>
          <w:rPr>
            <w:webHidden/>
          </w:rPr>
          <w:tab/>
        </w:r>
        <w:r>
          <w:rPr>
            <w:webHidden/>
          </w:rPr>
          <w:fldChar w:fldCharType="begin"/>
        </w:r>
        <w:r>
          <w:rPr>
            <w:webHidden/>
          </w:rPr>
          <w:instrText xml:space="preserve"> PAGEREF _Toc190151643 \h </w:instrText>
        </w:r>
        <w:r>
          <w:rPr>
            <w:webHidden/>
          </w:rPr>
        </w:r>
        <w:r>
          <w:rPr>
            <w:webHidden/>
          </w:rPr>
          <w:fldChar w:fldCharType="separate"/>
        </w:r>
        <w:r>
          <w:rPr>
            <w:webHidden/>
          </w:rPr>
          <w:t>4</w:t>
        </w:r>
        <w:r>
          <w:rPr>
            <w:webHidden/>
          </w:rPr>
          <w:fldChar w:fldCharType="end"/>
        </w:r>
      </w:hyperlink>
    </w:p>
    <w:p w14:paraId="52B353B7" w14:textId="57256303" w:rsidR="00C259C3" w:rsidRDefault="00C259C3">
      <w:pPr>
        <w:pStyle w:val="TM3"/>
        <w:rPr>
          <w:rFonts w:asciiTheme="minorHAnsi" w:eastAsiaTheme="minorEastAsia" w:hAnsiTheme="minorHAnsi" w:cstheme="minorBidi"/>
          <w:kern w:val="2"/>
          <w:lang w:eastAsia="fr-CA" w:bidi="ar-SA"/>
          <w14:ligatures w14:val="standardContextual"/>
        </w:rPr>
      </w:pPr>
      <w:hyperlink w:anchor="_Toc190151644" w:history="1">
        <w:r w:rsidRPr="006E56C0">
          <w:rPr>
            <w:rStyle w:val="Hyperlien"/>
          </w:rPr>
          <w:t>Recommandations</w:t>
        </w:r>
        <w:r>
          <w:rPr>
            <w:webHidden/>
          </w:rPr>
          <w:tab/>
        </w:r>
        <w:r>
          <w:rPr>
            <w:webHidden/>
          </w:rPr>
          <w:fldChar w:fldCharType="begin"/>
        </w:r>
        <w:r>
          <w:rPr>
            <w:webHidden/>
          </w:rPr>
          <w:instrText xml:space="preserve"> PAGEREF _Toc190151644 \h </w:instrText>
        </w:r>
        <w:r>
          <w:rPr>
            <w:webHidden/>
          </w:rPr>
        </w:r>
        <w:r>
          <w:rPr>
            <w:webHidden/>
          </w:rPr>
          <w:fldChar w:fldCharType="separate"/>
        </w:r>
        <w:r>
          <w:rPr>
            <w:webHidden/>
          </w:rPr>
          <w:t>5</w:t>
        </w:r>
        <w:r>
          <w:rPr>
            <w:webHidden/>
          </w:rPr>
          <w:fldChar w:fldCharType="end"/>
        </w:r>
      </w:hyperlink>
    </w:p>
    <w:p w14:paraId="449F6BE5" w14:textId="60808E34" w:rsidR="00C259C3" w:rsidRDefault="00C259C3">
      <w:pPr>
        <w:pStyle w:val="TM2"/>
        <w:rPr>
          <w:rFonts w:asciiTheme="minorHAnsi" w:eastAsiaTheme="minorEastAsia" w:hAnsiTheme="minorHAnsi" w:cstheme="minorBidi"/>
          <w:b w:val="0"/>
          <w:bCs w:val="0"/>
          <w:kern w:val="2"/>
          <w:lang w:eastAsia="fr-CA" w:bidi="ar-SA"/>
          <w14:ligatures w14:val="standardContextual"/>
        </w:rPr>
      </w:pPr>
      <w:hyperlink w:anchor="_Toc190151645" w:history="1">
        <w:r w:rsidRPr="006E56C0">
          <w:rPr>
            <w:rStyle w:val="Hyperlien"/>
          </w:rPr>
          <w:t>Renforcer l’importance de cheminements piétonniers sécuritaires</w:t>
        </w:r>
        <w:r>
          <w:rPr>
            <w:webHidden/>
          </w:rPr>
          <w:tab/>
        </w:r>
        <w:r>
          <w:rPr>
            <w:webHidden/>
          </w:rPr>
          <w:fldChar w:fldCharType="begin"/>
        </w:r>
        <w:r>
          <w:rPr>
            <w:webHidden/>
          </w:rPr>
          <w:instrText xml:space="preserve"> PAGEREF _Toc190151645 \h </w:instrText>
        </w:r>
        <w:r>
          <w:rPr>
            <w:webHidden/>
          </w:rPr>
        </w:r>
        <w:r>
          <w:rPr>
            <w:webHidden/>
          </w:rPr>
          <w:fldChar w:fldCharType="separate"/>
        </w:r>
        <w:r>
          <w:rPr>
            <w:webHidden/>
          </w:rPr>
          <w:t>5</w:t>
        </w:r>
        <w:r>
          <w:rPr>
            <w:webHidden/>
          </w:rPr>
          <w:fldChar w:fldCharType="end"/>
        </w:r>
      </w:hyperlink>
    </w:p>
    <w:p w14:paraId="32FB16EB" w14:textId="0747D6ED" w:rsidR="00C259C3" w:rsidRDefault="00C259C3">
      <w:pPr>
        <w:pStyle w:val="TM3"/>
        <w:rPr>
          <w:rFonts w:asciiTheme="minorHAnsi" w:eastAsiaTheme="minorEastAsia" w:hAnsiTheme="minorHAnsi" w:cstheme="minorBidi"/>
          <w:kern w:val="2"/>
          <w:lang w:eastAsia="fr-CA" w:bidi="ar-SA"/>
          <w14:ligatures w14:val="standardContextual"/>
        </w:rPr>
      </w:pPr>
      <w:hyperlink w:anchor="_Toc190151646" w:history="1">
        <w:r w:rsidRPr="006E56C0">
          <w:rPr>
            <w:rStyle w:val="Hyperlien"/>
          </w:rPr>
          <w:t>Recommandations</w:t>
        </w:r>
        <w:r>
          <w:rPr>
            <w:webHidden/>
          </w:rPr>
          <w:tab/>
        </w:r>
        <w:r>
          <w:rPr>
            <w:webHidden/>
          </w:rPr>
          <w:fldChar w:fldCharType="begin"/>
        </w:r>
        <w:r>
          <w:rPr>
            <w:webHidden/>
          </w:rPr>
          <w:instrText xml:space="preserve"> PAGEREF _Toc190151646 \h </w:instrText>
        </w:r>
        <w:r>
          <w:rPr>
            <w:webHidden/>
          </w:rPr>
        </w:r>
        <w:r>
          <w:rPr>
            <w:webHidden/>
          </w:rPr>
          <w:fldChar w:fldCharType="separate"/>
        </w:r>
        <w:r>
          <w:rPr>
            <w:webHidden/>
          </w:rPr>
          <w:t>6</w:t>
        </w:r>
        <w:r>
          <w:rPr>
            <w:webHidden/>
          </w:rPr>
          <w:fldChar w:fldCharType="end"/>
        </w:r>
      </w:hyperlink>
    </w:p>
    <w:p w14:paraId="65AB1055" w14:textId="52CE9656" w:rsidR="00C259C3" w:rsidRDefault="00C259C3">
      <w:pPr>
        <w:pStyle w:val="TM2"/>
        <w:rPr>
          <w:rFonts w:asciiTheme="minorHAnsi" w:eastAsiaTheme="minorEastAsia" w:hAnsiTheme="minorHAnsi" w:cstheme="minorBidi"/>
          <w:b w:val="0"/>
          <w:bCs w:val="0"/>
          <w:kern w:val="2"/>
          <w:lang w:eastAsia="fr-CA" w:bidi="ar-SA"/>
          <w14:ligatures w14:val="standardContextual"/>
        </w:rPr>
      </w:pPr>
      <w:hyperlink w:anchor="_Toc190151647" w:history="1">
        <w:r w:rsidRPr="006E56C0">
          <w:rPr>
            <w:rStyle w:val="Hyperlien"/>
          </w:rPr>
          <w:t>Assurer un partage équitable des trottoirs avec les cyclistes</w:t>
        </w:r>
        <w:r>
          <w:rPr>
            <w:webHidden/>
          </w:rPr>
          <w:tab/>
        </w:r>
        <w:r>
          <w:rPr>
            <w:webHidden/>
          </w:rPr>
          <w:fldChar w:fldCharType="begin"/>
        </w:r>
        <w:r>
          <w:rPr>
            <w:webHidden/>
          </w:rPr>
          <w:instrText xml:space="preserve"> PAGEREF _Toc190151647 \h </w:instrText>
        </w:r>
        <w:r>
          <w:rPr>
            <w:webHidden/>
          </w:rPr>
        </w:r>
        <w:r>
          <w:rPr>
            <w:webHidden/>
          </w:rPr>
          <w:fldChar w:fldCharType="separate"/>
        </w:r>
        <w:r>
          <w:rPr>
            <w:webHidden/>
          </w:rPr>
          <w:t>6</w:t>
        </w:r>
        <w:r>
          <w:rPr>
            <w:webHidden/>
          </w:rPr>
          <w:fldChar w:fldCharType="end"/>
        </w:r>
      </w:hyperlink>
    </w:p>
    <w:p w14:paraId="6E9E7A59" w14:textId="55D5968E" w:rsidR="00C259C3" w:rsidRDefault="00C259C3">
      <w:pPr>
        <w:pStyle w:val="TM3"/>
        <w:rPr>
          <w:rFonts w:asciiTheme="minorHAnsi" w:eastAsiaTheme="minorEastAsia" w:hAnsiTheme="minorHAnsi" w:cstheme="minorBidi"/>
          <w:kern w:val="2"/>
          <w:lang w:eastAsia="fr-CA" w:bidi="ar-SA"/>
          <w14:ligatures w14:val="standardContextual"/>
        </w:rPr>
      </w:pPr>
      <w:hyperlink w:anchor="_Toc190151648" w:history="1">
        <w:r w:rsidRPr="006E56C0">
          <w:rPr>
            <w:rStyle w:val="Hyperlien"/>
          </w:rPr>
          <w:t>Recommandations</w:t>
        </w:r>
        <w:r>
          <w:rPr>
            <w:webHidden/>
          </w:rPr>
          <w:tab/>
        </w:r>
        <w:r>
          <w:rPr>
            <w:webHidden/>
          </w:rPr>
          <w:fldChar w:fldCharType="begin"/>
        </w:r>
        <w:r>
          <w:rPr>
            <w:webHidden/>
          </w:rPr>
          <w:instrText xml:space="preserve"> PAGEREF _Toc190151648 \h </w:instrText>
        </w:r>
        <w:r>
          <w:rPr>
            <w:webHidden/>
          </w:rPr>
        </w:r>
        <w:r>
          <w:rPr>
            <w:webHidden/>
          </w:rPr>
          <w:fldChar w:fldCharType="separate"/>
        </w:r>
        <w:r>
          <w:rPr>
            <w:webHidden/>
          </w:rPr>
          <w:t>7</w:t>
        </w:r>
        <w:r>
          <w:rPr>
            <w:webHidden/>
          </w:rPr>
          <w:fldChar w:fldCharType="end"/>
        </w:r>
      </w:hyperlink>
    </w:p>
    <w:p w14:paraId="50C890A2" w14:textId="3713076E" w:rsidR="00C259C3" w:rsidRDefault="00C259C3">
      <w:pPr>
        <w:pStyle w:val="TM2"/>
        <w:rPr>
          <w:rFonts w:asciiTheme="minorHAnsi" w:eastAsiaTheme="minorEastAsia" w:hAnsiTheme="minorHAnsi" w:cstheme="minorBidi"/>
          <w:b w:val="0"/>
          <w:bCs w:val="0"/>
          <w:kern w:val="2"/>
          <w:lang w:eastAsia="fr-CA" w:bidi="ar-SA"/>
          <w14:ligatures w14:val="standardContextual"/>
        </w:rPr>
      </w:pPr>
      <w:hyperlink w:anchor="_Toc190151649" w:history="1">
        <w:r w:rsidRPr="006E56C0">
          <w:rPr>
            <w:rStyle w:val="Hyperlien"/>
          </w:rPr>
          <w:t>Considérer le transport adapté comme un service essentiel à la sécurité des déplacements des personnes handicapées</w:t>
        </w:r>
        <w:r>
          <w:rPr>
            <w:webHidden/>
          </w:rPr>
          <w:tab/>
        </w:r>
        <w:r>
          <w:rPr>
            <w:webHidden/>
          </w:rPr>
          <w:fldChar w:fldCharType="begin"/>
        </w:r>
        <w:r>
          <w:rPr>
            <w:webHidden/>
          </w:rPr>
          <w:instrText xml:space="preserve"> PAGEREF _Toc190151649 \h </w:instrText>
        </w:r>
        <w:r>
          <w:rPr>
            <w:webHidden/>
          </w:rPr>
        </w:r>
        <w:r>
          <w:rPr>
            <w:webHidden/>
          </w:rPr>
          <w:fldChar w:fldCharType="separate"/>
        </w:r>
        <w:r>
          <w:rPr>
            <w:webHidden/>
          </w:rPr>
          <w:t>8</w:t>
        </w:r>
        <w:r>
          <w:rPr>
            <w:webHidden/>
          </w:rPr>
          <w:fldChar w:fldCharType="end"/>
        </w:r>
      </w:hyperlink>
    </w:p>
    <w:p w14:paraId="39616AB2" w14:textId="63B75A22" w:rsidR="00C259C3" w:rsidRDefault="00C259C3">
      <w:pPr>
        <w:pStyle w:val="TM3"/>
        <w:rPr>
          <w:rFonts w:asciiTheme="minorHAnsi" w:eastAsiaTheme="minorEastAsia" w:hAnsiTheme="minorHAnsi" w:cstheme="minorBidi"/>
          <w:kern w:val="2"/>
          <w:lang w:eastAsia="fr-CA" w:bidi="ar-SA"/>
          <w14:ligatures w14:val="standardContextual"/>
        </w:rPr>
      </w:pPr>
      <w:hyperlink w:anchor="_Toc190151650" w:history="1">
        <w:r w:rsidRPr="006E56C0">
          <w:rPr>
            <w:rStyle w:val="Hyperlien"/>
          </w:rPr>
          <w:t>Recommandations</w:t>
        </w:r>
        <w:r>
          <w:rPr>
            <w:webHidden/>
          </w:rPr>
          <w:tab/>
        </w:r>
        <w:r>
          <w:rPr>
            <w:webHidden/>
          </w:rPr>
          <w:fldChar w:fldCharType="begin"/>
        </w:r>
        <w:r>
          <w:rPr>
            <w:webHidden/>
          </w:rPr>
          <w:instrText xml:space="preserve"> PAGEREF _Toc190151650 \h </w:instrText>
        </w:r>
        <w:r>
          <w:rPr>
            <w:webHidden/>
          </w:rPr>
        </w:r>
        <w:r>
          <w:rPr>
            <w:webHidden/>
          </w:rPr>
          <w:fldChar w:fldCharType="separate"/>
        </w:r>
        <w:r>
          <w:rPr>
            <w:webHidden/>
          </w:rPr>
          <w:t>8</w:t>
        </w:r>
        <w:r>
          <w:rPr>
            <w:webHidden/>
          </w:rPr>
          <w:fldChar w:fldCharType="end"/>
        </w:r>
      </w:hyperlink>
    </w:p>
    <w:p w14:paraId="69471251" w14:textId="255F4F51" w:rsidR="00C259C3" w:rsidRDefault="00C259C3">
      <w:pPr>
        <w:pStyle w:val="TM2"/>
        <w:rPr>
          <w:rFonts w:asciiTheme="minorHAnsi" w:eastAsiaTheme="minorEastAsia" w:hAnsiTheme="minorHAnsi" w:cstheme="minorBidi"/>
          <w:b w:val="0"/>
          <w:bCs w:val="0"/>
          <w:kern w:val="2"/>
          <w:lang w:eastAsia="fr-CA" w:bidi="ar-SA"/>
          <w14:ligatures w14:val="standardContextual"/>
        </w:rPr>
      </w:pPr>
      <w:hyperlink w:anchor="_Toc190151651" w:history="1">
        <w:r w:rsidRPr="006E56C0">
          <w:rPr>
            <w:rStyle w:val="Hyperlien"/>
          </w:rPr>
          <w:t>Assurer des traversées sécuritaires aux intersections</w:t>
        </w:r>
        <w:r>
          <w:rPr>
            <w:webHidden/>
          </w:rPr>
          <w:tab/>
        </w:r>
        <w:r>
          <w:rPr>
            <w:webHidden/>
          </w:rPr>
          <w:fldChar w:fldCharType="begin"/>
        </w:r>
        <w:r>
          <w:rPr>
            <w:webHidden/>
          </w:rPr>
          <w:instrText xml:space="preserve"> PAGEREF _Toc190151651 \h </w:instrText>
        </w:r>
        <w:r>
          <w:rPr>
            <w:webHidden/>
          </w:rPr>
        </w:r>
        <w:r>
          <w:rPr>
            <w:webHidden/>
          </w:rPr>
          <w:fldChar w:fldCharType="separate"/>
        </w:r>
        <w:r>
          <w:rPr>
            <w:webHidden/>
          </w:rPr>
          <w:t>9</w:t>
        </w:r>
        <w:r>
          <w:rPr>
            <w:webHidden/>
          </w:rPr>
          <w:fldChar w:fldCharType="end"/>
        </w:r>
      </w:hyperlink>
    </w:p>
    <w:p w14:paraId="66969D97" w14:textId="17C63FF8" w:rsidR="00C259C3" w:rsidRDefault="00C259C3">
      <w:pPr>
        <w:pStyle w:val="TM3"/>
        <w:rPr>
          <w:rFonts w:asciiTheme="minorHAnsi" w:eastAsiaTheme="minorEastAsia" w:hAnsiTheme="minorHAnsi" w:cstheme="minorBidi"/>
          <w:kern w:val="2"/>
          <w:lang w:eastAsia="fr-CA" w:bidi="ar-SA"/>
          <w14:ligatures w14:val="standardContextual"/>
        </w:rPr>
      </w:pPr>
      <w:hyperlink w:anchor="_Toc190151652" w:history="1">
        <w:r w:rsidRPr="006E56C0">
          <w:rPr>
            <w:rStyle w:val="Hyperlien"/>
          </w:rPr>
          <w:t>Recommandations</w:t>
        </w:r>
        <w:r>
          <w:rPr>
            <w:webHidden/>
          </w:rPr>
          <w:tab/>
        </w:r>
        <w:r>
          <w:rPr>
            <w:webHidden/>
          </w:rPr>
          <w:fldChar w:fldCharType="begin"/>
        </w:r>
        <w:r>
          <w:rPr>
            <w:webHidden/>
          </w:rPr>
          <w:instrText xml:space="preserve"> PAGEREF _Toc190151652 \h </w:instrText>
        </w:r>
        <w:r>
          <w:rPr>
            <w:webHidden/>
          </w:rPr>
        </w:r>
        <w:r>
          <w:rPr>
            <w:webHidden/>
          </w:rPr>
          <w:fldChar w:fldCharType="separate"/>
        </w:r>
        <w:r>
          <w:rPr>
            <w:webHidden/>
          </w:rPr>
          <w:t>9</w:t>
        </w:r>
        <w:r>
          <w:rPr>
            <w:webHidden/>
          </w:rPr>
          <w:fldChar w:fldCharType="end"/>
        </w:r>
      </w:hyperlink>
    </w:p>
    <w:p w14:paraId="3B28A6D6" w14:textId="2039D511" w:rsidR="00C259C3" w:rsidRDefault="00C259C3">
      <w:pPr>
        <w:pStyle w:val="TM2"/>
        <w:rPr>
          <w:rFonts w:asciiTheme="minorHAnsi" w:eastAsiaTheme="minorEastAsia" w:hAnsiTheme="minorHAnsi" w:cstheme="minorBidi"/>
          <w:b w:val="0"/>
          <w:bCs w:val="0"/>
          <w:kern w:val="2"/>
          <w:lang w:eastAsia="fr-CA" w:bidi="ar-SA"/>
          <w14:ligatures w14:val="standardContextual"/>
        </w:rPr>
      </w:pPr>
      <w:hyperlink w:anchor="_Toc190151653" w:history="1">
        <w:r w:rsidRPr="006E56C0">
          <w:rPr>
            <w:rStyle w:val="Hyperlien"/>
          </w:rPr>
          <w:t>Conclusion</w:t>
        </w:r>
        <w:r>
          <w:rPr>
            <w:webHidden/>
          </w:rPr>
          <w:tab/>
        </w:r>
        <w:r>
          <w:rPr>
            <w:webHidden/>
          </w:rPr>
          <w:fldChar w:fldCharType="begin"/>
        </w:r>
        <w:r>
          <w:rPr>
            <w:webHidden/>
          </w:rPr>
          <w:instrText xml:space="preserve"> PAGEREF _Toc190151653 \h </w:instrText>
        </w:r>
        <w:r>
          <w:rPr>
            <w:webHidden/>
          </w:rPr>
        </w:r>
        <w:r>
          <w:rPr>
            <w:webHidden/>
          </w:rPr>
          <w:fldChar w:fldCharType="separate"/>
        </w:r>
        <w:r>
          <w:rPr>
            <w:webHidden/>
          </w:rPr>
          <w:t>10</w:t>
        </w:r>
        <w:r>
          <w:rPr>
            <w:webHidden/>
          </w:rPr>
          <w:fldChar w:fldCharType="end"/>
        </w:r>
      </w:hyperlink>
    </w:p>
    <w:p w14:paraId="100E1CDC" w14:textId="351CDB6A" w:rsidR="0091416A" w:rsidRPr="000862AD" w:rsidRDefault="0091416A" w:rsidP="0091416A">
      <w:r w:rsidRPr="000862AD">
        <w:fldChar w:fldCharType="end"/>
      </w:r>
      <w:r w:rsidRPr="000862AD">
        <w:br w:type="page"/>
      </w:r>
    </w:p>
    <w:p w14:paraId="449A4B8C" w14:textId="38181C9A" w:rsidR="00647F1B" w:rsidRPr="0091416A" w:rsidRDefault="0091416A" w:rsidP="00473947">
      <w:pPr>
        <w:pStyle w:val="Titre2"/>
      </w:pPr>
      <w:bookmarkStart w:id="8" w:name="_Toc190151641"/>
      <w:r w:rsidRPr="0091416A">
        <w:lastRenderedPageBreak/>
        <w:t>Introduction</w:t>
      </w:r>
      <w:bookmarkEnd w:id="8"/>
    </w:p>
    <w:p w14:paraId="60465EB8" w14:textId="77777777" w:rsidR="00C259C3" w:rsidRDefault="00647F1B" w:rsidP="00C259C3">
      <w:r>
        <w:t xml:space="preserve">Dans ce mémoire, </w:t>
      </w:r>
      <w:r w:rsidR="00C259C3">
        <w:t>le</w:t>
      </w:r>
      <w:r w:rsidR="00C259C3" w:rsidRPr="00C259C3">
        <w:t xml:space="preserve"> Regroupement des personnes handicapées visuelles (régions 03-12)</w:t>
      </w:r>
      <w:r w:rsidR="00C259C3">
        <w:t>, un organisme de défense des droits à l’œuvre depuis 1981,</w:t>
      </w:r>
      <w:r>
        <w:t xml:space="preserve"> propos</w:t>
      </w:r>
      <w:r w:rsidR="00C259C3">
        <w:t>e</w:t>
      </w:r>
      <w:r>
        <w:t xml:space="preserve"> des recommandations permettant aux personnes aveugles et malvoyantes </w:t>
      </w:r>
      <w:r w:rsidR="00C259C3">
        <w:t xml:space="preserve">d’être réellement prises en compte dans la </w:t>
      </w:r>
      <w:r>
        <w:t>stratégie de sécurité routière 2025-2029</w:t>
      </w:r>
      <w:r w:rsidR="00C259C3">
        <w:t xml:space="preserve"> de la Ville de Québec.</w:t>
      </w:r>
      <w:r w:rsidR="009840F6">
        <w:t xml:space="preserve"> </w:t>
      </w:r>
    </w:p>
    <w:p w14:paraId="49A69B55" w14:textId="06AC9529" w:rsidR="00C259C3" w:rsidRDefault="00C259C3" w:rsidP="00C259C3">
      <w:r>
        <w:t>Il est question de mettre la réponse aux besoins des personnes handicapées au cœur de la stratégie, renforcer l’importance de cheminements piétonniers sécuritaires, assurer un partage équitable des trottoirs avec les cyclistes, considérer le transport adapté comme un service essentiel à la sécurité des déplacements et assurer des traversées sécuritaires aux intersections.</w:t>
      </w:r>
    </w:p>
    <w:p w14:paraId="33BEF1C9" w14:textId="30C67770" w:rsidR="00647F1B" w:rsidRDefault="0091416A" w:rsidP="00473947">
      <w:pPr>
        <w:pStyle w:val="Titre2"/>
      </w:pPr>
      <w:bookmarkStart w:id="9" w:name="_Toc190151642"/>
      <w:r w:rsidRPr="0091416A">
        <w:t xml:space="preserve">Mise </w:t>
      </w:r>
      <w:r w:rsidRPr="00473947">
        <w:t>en</w:t>
      </w:r>
      <w:r w:rsidRPr="0091416A">
        <w:t xml:space="preserve"> contexte</w:t>
      </w:r>
      <w:bookmarkEnd w:id="9"/>
    </w:p>
    <w:p w14:paraId="22705DBE" w14:textId="0E6814D0" w:rsidR="00365CCC" w:rsidRDefault="00365CCC" w:rsidP="00647F1B">
      <w:r>
        <w:t>D’abord, malgré nos demandes depuis plusieurs années concernant l’accessibilité des documents, force est de constater que le bilan de la stratégie routière, ainsi que l</w:t>
      </w:r>
      <w:r w:rsidR="007968CE">
        <w:t>e projet préliminaire de</w:t>
      </w:r>
      <w:r>
        <w:t xml:space="preserve"> </w:t>
      </w:r>
      <w:r w:rsidR="007968CE">
        <w:t>s</w:t>
      </w:r>
      <w:r>
        <w:t xml:space="preserve">tratégie </w:t>
      </w:r>
      <w:r w:rsidR="000862AD">
        <w:t xml:space="preserve">ont été publiés en ligne </w:t>
      </w:r>
      <w:r>
        <w:t xml:space="preserve">dans des formats inaccessibles pour les personnes aveugles. Nous avons réussi à consulter les informations avec du </w:t>
      </w:r>
      <w:r w:rsidR="000862AD">
        <w:t xml:space="preserve">soutien </w:t>
      </w:r>
      <w:r>
        <w:t xml:space="preserve">à nos frais et avec beaucoup de difficulté. Cela a rendu notre participation à la consultation plus </w:t>
      </w:r>
      <w:r w:rsidR="000862AD">
        <w:t xml:space="preserve">compliquée </w:t>
      </w:r>
      <w:r>
        <w:t xml:space="preserve">et nous fait craindre </w:t>
      </w:r>
      <w:r w:rsidR="000862AD">
        <w:t>le pire pour</w:t>
      </w:r>
      <w:r>
        <w:t xml:space="preserve"> la prise en compte de nos besoins</w:t>
      </w:r>
      <w:r w:rsidR="000862AD">
        <w:t xml:space="preserve"> au sein de cette nouvelle stratégie</w:t>
      </w:r>
      <w:r>
        <w:t>.</w:t>
      </w:r>
    </w:p>
    <w:p w14:paraId="3F4E693C" w14:textId="63F0CF92" w:rsidR="00647F1B" w:rsidRDefault="00647F1B" w:rsidP="00C07A24">
      <w:pPr>
        <w:spacing w:after="0"/>
      </w:pPr>
      <w:r>
        <w:t xml:space="preserve">La </w:t>
      </w:r>
      <w:r w:rsidR="000862AD">
        <w:t>V</w:t>
      </w:r>
      <w:r>
        <w:t xml:space="preserve">ille de Québec fait preuve d’avant-gardisme en matière de sécurité routière depuis de nombreuses années en répondant aux besoins des personnes handicapées visuelles. </w:t>
      </w:r>
      <w:r w:rsidR="00473947">
        <w:t>L</w:t>
      </w:r>
      <w:r>
        <w:t xml:space="preserve">e plan de sécurité routière tel que proposé est </w:t>
      </w:r>
      <w:r w:rsidR="00473947">
        <w:t xml:space="preserve">toutefois </w:t>
      </w:r>
      <w:r>
        <w:t xml:space="preserve">un recul pour ces personnes et donc pour une grande partie de la population </w:t>
      </w:r>
      <w:r w:rsidR="00387C86">
        <w:t>vieillissante</w:t>
      </w:r>
      <w:r>
        <w:t xml:space="preserve">. </w:t>
      </w:r>
      <w:r w:rsidR="00387C86">
        <w:t xml:space="preserve">Considérant </w:t>
      </w:r>
      <w:r>
        <w:t>qu’il</w:t>
      </w:r>
      <w:r w:rsidR="00387C86">
        <w:t xml:space="preserve"> n’y a à</w:t>
      </w:r>
      <w:r>
        <w:t xml:space="preserve"> peu près </w:t>
      </w:r>
      <w:r w:rsidR="00387C86">
        <w:t xml:space="preserve">aucune </w:t>
      </w:r>
      <w:r>
        <w:t>mention d</w:t>
      </w:r>
      <w:r w:rsidR="00387C86">
        <w:t>u</w:t>
      </w:r>
      <w:r>
        <w:t xml:space="preserve"> handicap ou d</w:t>
      </w:r>
      <w:r w:rsidR="00387C86">
        <w:t>e l</w:t>
      </w:r>
      <w:r>
        <w:t>’accessibilité universelle, nous craignons que notre seule place dans la stratégie soit sur la photo ci-dess</w:t>
      </w:r>
      <w:r w:rsidR="00387C86">
        <w:t>ou</w:t>
      </w:r>
      <w:r>
        <w:t>s</w:t>
      </w:r>
      <w:r w:rsidR="00387C86">
        <w:t>,</w:t>
      </w:r>
      <w:r>
        <w:t xml:space="preserve"> extraite du </w:t>
      </w:r>
      <w:r w:rsidR="00387C86">
        <w:t>document de consultation</w:t>
      </w:r>
      <w:r>
        <w:t xml:space="preserve"> de notre Ville qui l’a</w:t>
      </w:r>
      <w:r w:rsidR="00387C86">
        <w:t xml:space="preserve"> elle-même</w:t>
      </w:r>
      <w:r>
        <w:t xml:space="preserve"> extraite d’un document de référence de New York. </w:t>
      </w:r>
    </w:p>
    <w:p w14:paraId="21611061" w14:textId="26E8A21C" w:rsidR="00647F1B" w:rsidRDefault="00647F1B" w:rsidP="00473947">
      <w:pPr>
        <w:jc w:val="center"/>
      </w:pPr>
      <w:r>
        <w:rPr>
          <w:noProof/>
        </w:rPr>
        <w:drawing>
          <wp:inline distT="0" distB="0" distL="0" distR="0" wp14:anchorId="36958C74" wp14:editId="077D13C4">
            <wp:extent cx="5212559" cy="2115880"/>
            <wp:effectExtent l="0" t="0" r="0" b="5080"/>
            <wp:docPr id="554083098" name="Image 1" descr="Impression d’écran d’un document de référence comprenant la photo d’une personne avec une canne blanche traversant la 6e avenue à Manhatt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83098" name="Image 1" descr="Impression d’écran d’un document de référence comprenant la photo d’une personne avec une canne blanche traversant la 6e avenue à Manhattan. "/>
                    <pic:cNvPicPr>
                      <a:picLocks noChangeAspect="1" noChangeArrowheads="1"/>
                    </pic:cNvPicPr>
                  </pic:nvPicPr>
                  <pic:blipFill rotWithShape="1">
                    <a:blip r:embed="rId10">
                      <a:extLst>
                        <a:ext uri="{28A0092B-C50C-407E-A947-70E740481C1C}">
                          <a14:useLocalDpi xmlns:a14="http://schemas.microsoft.com/office/drawing/2010/main" val="0"/>
                        </a:ext>
                      </a:extLst>
                    </a:blip>
                    <a:srcRect b="4319"/>
                    <a:stretch/>
                  </pic:blipFill>
                  <pic:spPr bwMode="auto">
                    <a:xfrm>
                      <a:off x="0" y="0"/>
                      <a:ext cx="5259685" cy="2135010"/>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14:paraId="4CC9BC5A" w14:textId="68FE2168" w:rsidR="00647F1B" w:rsidRDefault="0091416A" w:rsidP="00473947">
      <w:pPr>
        <w:pStyle w:val="Titre2"/>
      </w:pPr>
      <w:bookmarkStart w:id="10" w:name="_Toc190151643"/>
      <w:r>
        <w:lastRenderedPageBreak/>
        <w:t>Mettre la réponse aux besoins des personnes handicapées au cœur de la stratégie</w:t>
      </w:r>
      <w:bookmarkEnd w:id="10"/>
    </w:p>
    <w:p w14:paraId="724B9B6A" w14:textId="064FF8E8" w:rsidR="00647F1B" w:rsidRDefault="00647F1B" w:rsidP="00647F1B">
      <w:r>
        <w:t>Le document new</w:t>
      </w:r>
      <w:r w:rsidR="008B7495">
        <w:t>-</w:t>
      </w:r>
      <w:r>
        <w:t xml:space="preserve">yorkais cité par la Ville prouve l’importance de répondre aux besoins des personnes handicapées quand une ville choisit de protéger les personnes </w:t>
      </w:r>
      <w:r w:rsidR="008B7495">
        <w:t>aînées</w:t>
      </w:r>
      <w:r>
        <w:t>.</w:t>
      </w:r>
      <w:r w:rsidR="00387C86">
        <w:t xml:space="preserve"> À la p</w:t>
      </w:r>
      <w:r>
        <w:t xml:space="preserve">age 9, New York indique que l’installation de feux sonores a été </w:t>
      </w:r>
      <w:r w:rsidR="00387C86">
        <w:t>l’</w:t>
      </w:r>
      <w:r>
        <w:t>une de ses priorités à la demande des personnes aînées</w:t>
      </w:r>
      <w:r w:rsidR="00387C86">
        <w:t>,</w:t>
      </w:r>
      <w:r>
        <w:t xml:space="preserve"> tout comme la mise en conformité des bateaux pavés. Dans la revue de littérature de ce document, le handicap, notamment visuel, </w:t>
      </w:r>
      <w:r w:rsidR="00387C86">
        <w:t>est lié</w:t>
      </w:r>
      <w:r>
        <w:t xml:space="preserve"> </w:t>
      </w:r>
      <w:r w:rsidR="00387C86">
        <w:t>aux</w:t>
      </w:r>
      <w:r>
        <w:t xml:space="preserve"> accidents des personnes </w:t>
      </w:r>
      <w:r w:rsidR="008B7495">
        <w:t>aînées</w:t>
      </w:r>
      <w:r>
        <w:t xml:space="preserve"> que la </w:t>
      </w:r>
      <w:r w:rsidR="00B920F8">
        <w:t>V</w:t>
      </w:r>
      <w:r>
        <w:t>ille</w:t>
      </w:r>
      <w:r w:rsidR="00B920F8">
        <w:t xml:space="preserve"> de Québec</w:t>
      </w:r>
      <w:r>
        <w:t xml:space="preserve"> cherche justement à éviter. Vieillir, c’est souvent devenir handicapé, un peu ou beaucoup.</w:t>
      </w:r>
    </w:p>
    <w:p w14:paraId="2A3F6FD5" w14:textId="5B55C551" w:rsidR="00B10DE8" w:rsidRDefault="00647F1B" w:rsidP="00647F1B">
      <w:r>
        <w:t xml:space="preserve">De plus, tel que la Ville a dû le lire dans le </w:t>
      </w:r>
      <w:hyperlink r:id="rId11" w:history="1">
        <w:r>
          <w:rPr>
            <w:rStyle w:val="Hyperlien"/>
          </w:rPr>
          <w:t>Plan d’action en sécurité routière 2023-2028</w:t>
        </w:r>
      </w:hyperlink>
      <w:r>
        <w:t xml:space="preserve"> du </w:t>
      </w:r>
      <w:r w:rsidR="008B7495">
        <w:t>m</w:t>
      </w:r>
      <w:r>
        <w:t xml:space="preserve">inistère des </w:t>
      </w:r>
      <w:r w:rsidR="008B7495">
        <w:t>Transports</w:t>
      </w:r>
      <w:r>
        <w:t xml:space="preserve"> et de la mobilité durable (MTMD), ce ministère va dans le même sens que New York : « Leurs capacités physiques, sensorielles et cognitives pouvant diminuer, les piétons aînés sont susceptibles de rencontrer diverses difficultés à se déplacer de façon sécuritaire (distance et temps de traversée, visibilité, éclairage, etc.</w:t>
      </w:r>
      <w:r w:rsidR="00387C86">
        <w:t xml:space="preserve">) </w:t>
      </w:r>
      <w:r w:rsidR="00304F8E">
        <w:t>»</w:t>
      </w:r>
      <w:r>
        <w:t xml:space="preserve"> </w:t>
      </w:r>
      <w:r w:rsidR="00B10DE8">
        <w:t>I</w:t>
      </w:r>
      <w:r>
        <w:t xml:space="preserve">l devient essentiel d’adapter les pratiques et les documents normatifs du MTMD en considérant les particularités de ces usagers, tout comme les personnes handicapées, afin de contribuer à améliorer leur sécurité. </w:t>
      </w:r>
    </w:p>
    <w:p w14:paraId="6F60E4A5" w14:textId="77777777" w:rsidR="00B10DE8" w:rsidRDefault="00647F1B" w:rsidP="00647F1B">
      <w:r>
        <w:t xml:space="preserve">Les enfants sont également plus à risque. En effet, les recherches portant sur le lien entre le développement (cognitif, physique, perceptuel) et le comportement des enfants démontrent que les capacités cognitives et psychomotrices requises pour se déplacer de façon sécuritaire s’acquièrent entre l’âge de 7 et 11 ans, à un rythme variable. </w:t>
      </w:r>
    </w:p>
    <w:p w14:paraId="44E0EAD2" w14:textId="4EC076BB" w:rsidR="00B10DE8" w:rsidRDefault="00647F1B" w:rsidP="00647F1B">
      <w:r>
        <w:t>Entre les personnes qui perdent</w:t>
      </w:r>
      <w:r w:rsidR="00B10DE8">
        <w:t xml:space="preserve"> en capacités</w:t>
      </w:r>
      <w:r>
        <w:t xml:space="preserve"> et celles qui ne les ont pas encore acquises, une réponse commune</w:t>
      </w:r>
      <w:r w:rsidR="00B10DE8">
        <w:t xml:space="preserve"> : </w:t>
      </w:r>
      <w:r>
        <w:t xml:space="preserve">considérer que la réponse aux besoins des personnes handicapées aide à améliorer </w:t>
      </w:r>
      <w:r w:rsidR="00B10DE8">
        <w:t xml:space="preserve">la sécurité pour l’ensemble </w:t>
      </w:r>
      <w:r>
        <w:t>de</w:t>
      </w:r>
      <w:r w:rsidR="00B10DE8">
        <w:t xml:space="preserve">s </w:t>
      </w:r>
      <w:r>
        <w:t>population</w:t>
      </w:r>
      <w:r w:rsidR="00B10DE8">
        <w:t>s</w:t>
      </w:r>
      <w:r>
        <w:t xml:space="preserve"> vulnérables</w:t>
      </w:r>
      <w:r w:rsidR="00B10DE8">
        <w:t xml:space="preserve"> sur les routes</w:t>
      </w:r>
      <w:r>
        <w:t xml:space="preserve">. </w:t>
      </w:r>
    </w:p>
    <w:p w14:paraId="6F4C03E6" w14:textId="40C421B9" w:rsidR="00647F1B" w:rsidRDefault="00647F1B" w:rsidP="00647F1B">
      <w:r>
        <w:t xml:space="preserve">Nous pensons que </w:t>
      </w:r>
      <w:r w:rsidR="00B920F8">
        <w:t>le m</w:t>
      </w:r>
      <w:r>
        <w:t xml:space="preserve">inistère </w:t>
      </w:r>
      <w:r w:rsidR="00B10DE8">
        <w:t xml:space="preserve">applique ce constat </w:t>
      </w:r>
      <w:r w:rsidR="00B920F8">
        <w:t>à l’action</w:t>
      </w:r>
      <w:r>
        <w:t xml:space="preserve"> 8.3.</w:t>
      </w:r>
      <w:r w:rsidR="00B920F8">
        <w:t> :</w:t>
      </w:r>
      <w:r>
        <w:t xml:space="preserve"> </w:t>
      </w:r>
      <w:r w:rsidR="00B920F8">
        <w:t>« </w:t>
      </w:r>
      <w:r>
        <w:t>Intégrer un chapitre « Piétons » prévoyant notamment les grands concepts et principes d’aménagement visant la sécurité des déplacements piétonniers (...). Préalablement à ces modifications normatives, différentes évaluations devront être réalisées, telles que la mise à l’essai d’aménagements, pour s’assurer que les propositions permettent d’offrir une sécurité accrue aux piétons, particulièrement lorsqu’ils sont enfants, aînés ou handicapés tout en tenant compte de leurs besoins de mobilité. Parmi les modifications envisagées, il y a la notion de corridor ou de cheminement piétonnier et les caractéristiques de trottoirs.</w:t>
      </w:r>
      <w:r w:rsidR="00B920F8">
        <w:t> »</w:t>
      </w:r>
    </w:p>
    <w:p w14:paraId="523E8CE2" w14:textId="78548E2F" w:rsidR="00647F1B" w:rsidRPr="0091416A" w:rsidRDefault="00647F1B" w:rsidP="0091416A">
      <w:pPr>
        <w:pStyle w:val="Titre3"/>
      </w:pPr>
      <w:bookmarkStart w:id="11" w:name="_Toc190151644"/>
      <w:r w:rsidRPr="0091416A">
        <w:lastRenderedPageBreak/>
        <w:t>Recommandation</w:t>
      </w:r>
      <w:r w:rsidR="0091416A" w:rsidRPr="0091416A">
        <w:t>s</w:t>
      </w:r>
      <w:bookmarkEnd w:id="11"/>
    </w:p>
    <w:p w14:paraId="44AF9D88" w14:textId="417ACF99" w:rsidR="00647F1B" w:rsidRDefault="00E104D2" w:rsidP="00E104D2">
      <w:pPr>
        <w:numPr>
          <w:ilvl w:val="0"/>
          <w:numId w:val="1"/>
        </w:numPr>
        <w:spacing w:line="254" w:lineRule="auto"/>
      </w:pPr>
      <w:r>
        <w:t>Que la Ville indique</w:t>
      </w:r>
      <w:r w:rsidR="00647F1B">
        <w:t xml:space="preserve"> clairement </w:t>
      </w:r>
      <w:r w:rsidR="00B10DE8">
        <w:t>la</w:t>
      </w:r>
      <w:r w:rsidR="00647F1B">
        <w:t xml:space="preserve"> vulnérabilité </w:t>
      </w:r>
      <w:r w:rsidR="00B10DE8">
        <w:t xml:space="preserve">des piétons handicapés </w:t>
      </w:r>
      <w:r w:rsidR="00647F1B">
        <w:t xml:space="preserve">dans la Stratégie et propose </w:t>
      </w:r>
      <w:r w:rsidR="00A84292">
        <w:t>des actions spécifiques les concernant</w:t>
      </w:r>
      <w:r w:rsidR="00647F1B">
        <w:t>.</w:t>
      </w:r>
    </w:p>
    <w:p w14:paraId="203B45AC" w14:textId="7A4FF798" w:rsidR="00647F1B" w:rsidRDefault="00E104D2" w:rsidP="00E104D2">
      <w:pPr>
        <w:numPr>
          <w:ilvl w:val="0"/>
          <w:numId w:val="1"/>
        </w:numPr>
        <w:spacing w:line="254" w:lineRule="auto"/>
      </w:pPr>
      <w:r>
        <w:t>Que la</w:t>
      </w:r>
      <w:r w:rsidR="00647F1B">
        <w:t xml:space="preserve"> Ville </w:t>
      </w:r>
      <w:r>
        <w:t>s’engage</w:t>
      </w:r>
      <w:r w:rsidR="00647F1B">
        <w:t xml:space="preserve"> </w:t>
      </w:r>
      <w:r>
        <w:t>à</w:t>
      </w:r>
      <w:r w:rsidR="00647F1B">
        <w:t xml:space="preserve"> documenter les effets de sa Stratégie sur les personnes handicapées</w:t>
      </w:r>
      <w:r w:rsidR="00A84292">
        <w:t>.</w:t>
      </w:r>
    </w:p>
    <w:p w14:paraId="1CEC941B" w14:textId="6EB135FB" w:rsidR="00647F1B" w:rsidRDefault="00647F1B" w:rsidP="00E104D2">
      <w:pPr>
        <w:numPr>
          <w:ilvl w:val="0"/>
          <w:numId w:val="1"/>
        </w:numPr>
        <w:spacing w:line="254" w:lineRule="auto"/>
      </w:pPr>
      <w:r>
        <w:t xml:space="preserve">En accord avec ses plans d’accessibilité universelle et les </w:t>
      </w:r>
      <w:r w:rsidR="001F1CD6">
        <w:t xml:space="preserve">déclarations </w:t>
      </w:r>
      <w:r>
        <w:t xml:space="preserve">de ses élus successifs, </w:t>
      </w:r>
      <w:r w:rsidR="00E104D2">
        <w:t xml:space="preserve">que </w:t>
      </w:r>
      <w:r>
        <w:t xml:space="preserve">la Ville </w:t>
      </w:r>
      <w:r w:rsidR="00E104D2">
        <w:t>inscrive</w:t>
      </w:r>
      <w:r>
        <w:t xml:space="preserve"> la réponse aux besoins des personnes handicapées comme un</w:t>
      </w:r>
      <w:r w:rsidR="001F1CD6">
        <w:t>e</w:t>
      </w:r>
      <w:r>
        <w:t xml:space="preserve"> amélioration majeure pour l</w:t>
      </w:r>
      <w:r w:rsidR="00E104D2">
        <w:t>’ensemble des</w:t>
      </w:r>
      <w:r>
        <w:t xml:space="preserve"> personnes vulnérables.</w:t>
      </w:r>
    </w:p>
    <w:p w14:paraId="373DBCAF" w14:textId="2DB52715" w:rsidR="00647F1B" w:rsidRDefault="0091416A" w:rsidP="00473947">
      <w:pPr>
        <w:pStyle w:val="Titre2"/>
      </w:pPr>
      <w:bookmarkStart w:id="12" w:name="_Toc190151645"/>
      <w:r>
        <w:t>Renforcer l’importance de cheminements piétonniers sécuritaires</w:t>
      </w:r>
      <w:bookmarkEnd w:id="12"/>
    </w:p>
    <w:p w14:paraId="604DAF3B" w14:textId="571577B6" w:rsidR="001F1CD6" w:rsidRDefault="00647F1B" w:rsidP="00E75383">
      <w:r>
        <w:t>L’autre grand absent de la stratégie routière, c’est la qualité des cheminements piétonniers, présents dans la plupart des documents que nous avons consultés</w:t>
      </w:r>
      <w:r w:rsidR="001F1CD6">
        <w:t>,</w:t>
      </w:r>
      <w:r>
        <w:t xml:space="preserve"> comme celui de New York. Récemment, l'</w:t>
      </w:r>
      <w:r w:rsidR="001F1CD6">
        <w:t>O</w:t>
      </w:r>
      <w:r>
        <w:t>ffice des personne</w:t>
      </w:r>
      <w:r w:rsidR="008B7495">
        <w:t>s</w:t>
      </w:r>
      <w:r>
        <w:t xml:space="preserve"> handicapées du Québec </w:t>
      </w:r>
      <w:r w:rsidRPr="001F1CD6">
        <w:t xml:space="preserve">publiait </w:t>
      </w:r>
      <w:hyperlink r:id="rId12" w:anchor="c38763" w:history="1">
        <w:r w:rsidR="001F1CD6">
          <w:rPr>
            <w:rStyle w:val="Hyperlien"/>
          </w:rPr>
          <w:t xml:space="preserve">dans son </w:t>
        </w:r>
        <w:proofErr w:type="spellStart"/>
        <w:r w:rsidR="001F1CD6">
          <w:rPr>
            <w:rStyle w:val="Hyperlien"/>
          </w:rPr>
          <w:t>cyberbulletin</w:t>
        </w:r>
        <w:proofErr w:type="spellEnd"/>
        <w:r w:rsidR="001F1CD6">
          <w:rPr>
            <w:rStyle w:val="Hyperlien"/>
          </w:rPr>
          <w:t xml:space="preserve"> </w:t>
        </w:r>
        <w:proofErr w:type="spellStart"/>
        <w:r w:rsidR="001F1CD6">
          <w:rPr>
            <w:rStyle w:val="Hyperlien"/>
          </w:rPr>
          <w:t>Express-O</w:t>
        </w:r>
        <w:proofErr w:type="spellEnd"/>
      </w:hyperlink>
      <w:r w:rsidR="001F1CD6">
        <w:t xml:space="preserve"> que</w:t>
      </w:r>
      <w:r>
        <w:t xml:space="preserve"> : « Au Canada, selon les données de l’Enquête canadienne sur l’incapacité de 2022, 56 % des personnes de 15 ans et plus ayant une incapacité ont rencontré un ou plusieurs obstacles à l’accessibilité dans les espaces publics dans les 12 derniers mois. (…) selon l’Enquête, les principaux obstacles rencontrés au Canada par les personnes ayant une incapacité dans les espaces publics sont les suivants : </w:t>
      </w:r>
      <w:r w:rsidR="008B7495">
        <w:t>l</w:t>
      </w:r>
      <w:r>
        <w:t xml:space="preserve">es trottoirs recouverts de glace ou de neige (36) % et </w:t>
      </w:r>
      <w:r w:rsidR="008B7495">
        <w:t>l</w:t>
      </w:r>
      <w:r>
        <w:t xml:space="preserve">es trottoirs en général (26 %) ». </w:t>
      </w:r>
    </w:p>
    <w:p w14:paraId="5C58DC3C" w14:textId="38432418" w:rsidR="001F1CD6" w:rsidRDefault="00647F1B" w:rsidP="00647F1B">
      <w:pPr>
        <w:rPr>
          <w:color w:val="131313"/>
        </w:rPr>
      </w:pPr>
      <w:r>
        <w:t xml:space="preserve">Nous avons </w:t>
      </w:r>
      <w:r w:rsidR="001F1CD6">
        <w:t>cherché</w:t>
      </w:r>
      <w:r>
        <w:t xml:space="preserve"> sans trouver de chiffres pour notre ville, mais ceux disponibles à Montréal confirment l’importance d'une Stratégie de sécurité routière améliorant l'état des trottoirs pour l'ensemble de la population. L’article suivant et l’étude </w:t>
      </w:r>
      <w:r w:rsidR="001F1CD6">
        <w:t xml:space="preserve">à laquelle </w:t>
      </w:r>
      <w:r>
        <w:t xml:space="preserve">il réfère nous </w:t>
      </w:r>
      <w:r w:rsidR="002E295E">
        <w:t xml:space="preserve">exempte </w:t>
      </w:r>
      <w:r>
        <w:t>de prouver cette importance</w:t>
      </w:r>
      <w:r w:rsidR="008B7495">
        <w:t> :</w:t>
      </w:r>
      <w:r>
        <w:t xml:space="preserve"> </w:t>
      </w:r>
      <w:hyperlink r:id="rId13" w:history="1">
        <w:r w:rsidRPr="00C07A24">
          <w:rPr>
            <w:rStyle w:val="Hyperlien"/>
          </w:rPr>
          <w:t>Les chutes extérieures, un problème de santé publique à Montréal</w:t>
        </w:r>
      </w:hyperlink>
      <w:r>
        <w:t xml:space="preserve">. </w:t>
      </w:r>
      <w:r>
        <w:rPr>
          <w:color w:val="131313"/>
        </w:rPr>
        <w:t>En 2020-2021, 6575 personnes ont été hospitalisées en raison d’une chute, 5399 avaient plus de 65 ans, et de ce</w:t>
      </w:r>
      <w:r w:rsidR="001F1CD6">
        <w:rPr>
          <w:color w:val="131313"/>
        </w:rPr>
        <w:t>lles</w:t>
      </w:r>
      <w:r>
        <w:rPr>
          <w:color w:val="131313"/>
        </w:rPr>
        <w:t xml:space="preserve">-ci, 2624 étaient âgées de 85 ans et plus. C’est donc 82 % des personnes hospitalisées qui sont âgées de plus de 65 ans. </w:t>
      </w:r>
      <w:r>
        <w:t>Et tel qu</w:t>
      </w:r>
      <w:r w:rsidR="008B7495">
        <w:t>e l</w:t>
      </w:r>
      <w:r>
        <w:t>’indique l’article, « </w:t>
      </w:r>
      <w:r>
        <w:rPr>
          <w:color w:val="131313"/>
        </w:rPr>
        <w:t>Avec le vieillissement, le nombre d’hospitalisations dues aux chutes chez les aînés va continuer de s’accroître progressivement</w:t>
      </w:r>
      <w:r w:rsidR="001F1CD6">
        <w:rPr>
          <w:color w:val="131313"/>
        </w:rPr>
        <w:t xml:space="preserve">. </w:t>
      </w:r>
      <w:r>
        <w:rPr>
          <w:color w:val="131313"/>
        </w:rPr>
        <w:t xml:space="preserve">» </w:t>
      </w:r>
    </w:p>
    <w:p w14:paraId="567C5B24" w14:textId="787B6BC4" w:rsidR="00647F1B" w:rsidRDefault="00647F1B" w:rsidP="00647F1B">
      <w:pPr>
        <w:rPr>
          <w:color w:val="131313"/>
        </w:rPr>
      </w:pPr>
      <w:r>
        <w:rPr>
          <w:color w:val="131313"/>
        </w:rPr>
        <w:t xml:space="preserve">Tel que le montre un rapport du Royaume-Uni </w:t>
      </w:r>
      <w:hyperlink r:id="rId14" w:history="1">
        <w:r w:rsidR="001F1CD6" w:rsidRPr="008B7495">
          <w:rPr>
            <w:rStyle w:val="Hyperlien"/>
          </w:rPr>
          <w:t xml:space="preserve">Pedestrian Slips, Trips And </w:t>
        </w:r>
        <w:proofErr w:type="spellStart"/>
        <w:r w:rsidR="001F1CD6" w:rsidRPr="008B7495">
          <w:rPr>
            <w:rStyle w:val="Hyperlien"/>
          </w:rPr>
          <w:t>Falls</w:t>
        </w:r>
        <w:proofErr w:type="spellEnd"/>
        <w:r w:rsidR="001F1CD6" w:rsidRPr="008B7495">
          <w:rPr>
            <w:rStyle w:val="Hyperlien"/>
          </w:rPr>
          <w:t xml:space="preserve">: An </w:t>
        </w:r>
        <w:proofErr w:type="spellStart"/>
        <w:r w:rsidR="001F1CD6" w:rsidRPr="008B7495">
          <w:rPr>
            <w:rStyle w:val="Hyperlien"/>
          </w:rPr>
          <w:t>Evaluation</w:t>
        </w:r>
        <w:proofErr w:type="spellEnd"/>
        <w:r w:rsidR="001F1CD6" w:rsidRPr="008B7495">
          <w:rPr>
            <w:rStyle w:val="Hyperlien"/>
          </w:rPr>
          <w:t xml:space="preserve"> Of </w:t>
        </w:r>
        <w:proofErr w:type="spellStart"/>
        <w:r w:rsidR="001F1CD6" w:rsidRPr="008B7495">
          <w:rPr>
            <w:rStyle w:val="Hyperlien"/>
          </w:rPr>
          <w:t>Their</w:t>
        </w:r>
        <w:proofErr w:type="spellEnd"/>
        <w:r w:rsidR="001F1CD6" w:rsidRPr="008B7495">
          <w:rPr>
            <w:rStyle w:val="Hyperlien"/>
          </w:rPr>
          <w:t xml:space="preserve"> Causes, Impact, </w:t>
        </w:r>
        <w:proofErr w:type="spellStart"/>
        <w:r w:rsidR="001F1CD6" w:rsidRPr="008B7495">
          <w:rPr>
            <w:rStyle w:val="Hyperlien"/>
          </w:rPr>
          <w:t>Scale</w:t>
        </w:r>
        <w:proofErr w:type="spellEnd"/>
        <w:r w:rsidR="001F1CD6" w:rsidRPr="008B7495">
          <w:rPr>
            <w:rStyle w:val="Hyperlien"/>
          </w:rPr>
          <w:t xml:space="preserve"> And </w:t>
        </w:r>
        <w:proofErr w:type="spellStart"/>
        <w:r w:rsidR="001F1CD6" w:rsidRPr="008B7495">
          <w:rPr>
            <w:rStyle w:val="Hyperlien"/>
          </w:rPr>
          <w:t>Cost</w:t>
        </w:r>
        <w:proofErr w:type="spellEnd"/>
      </w:hyperlink>
      <w:r w:rsidR="001F1CD6">
        <w:rPr>
          <w:color w:val="131313"/>
        </w:rPr>
        <w:t xml:space="preserve"> </w:t>
      </w:r>
      <w:r w:rsidR="001F1CD6" w:rsidRPr="001F1CD6">
        <w:rPr>
          <w:color w:val="131313"/>
        </w:rPr>
        <w:t xml:space="preserve">de février 2023, </w:t>
      </w:r>
      <w:r>
        <w:rPr>
          <w:color w:val="131313"/>
        </w:rPr>
        <w:t>au</w:t>
      </w:r>
      <w:r w:rsidR="001F1CD6">
        <w:rPr>
          <w:color w:val="131313"/>
        </w:rPr>
        <w:t>-</w:t>
      </w:r>
      <w:r>
        <w:rPr>
          <w:color w:val="131313"/>
        </w:rPr>
        <w:t xml:space="preserve">delà des chutes, il y a d’autres conséquences : « Pour certains groupes de notre société – notamment les personnes âgées et les personnes handicapées – la qualité de nos trottoirs peut constituer un obstacle important à la marche. Une étude de Living Streets </w:t>
      </w:r>
      <w:r>
        <w:rPr>
          <w:color w:val="131313"/>
        </w:rPr>
        <w:lastRenderedPageBreak/>
        <w:t>a démontré que près d’un adulte de 65 ans et plus sur trois (31 %) ne peut pas marcher davantage ou pas du tout dans les rues de son quartier à cause de trottoirs fissurés et inégaux; 48 % des adultes âgés déclarent qu’ils marcheraient davantage si les trottoirs étaient mieux entretenus. » Là aussi</w:t>
      </w:r>
      <w:r w:rsidR="001F1CD6">
        <w:rPr>
          <w:color w:val="131313"/>
        </w:rPr>
        <w:t>,</w:t>
      </w:r>
      <w:r>
        <w:rPr>
          <w:color w:val="131313"/>
        </w:rPr>
        <w:t xml:space="preserve"> le handicap, notamment visuel, est un des facteurs de vulnérabilité des piétons aînés. </w:t>
      </w:r>
      <w:r w:rsidR="001F1CD6">
        <w:rPr>
          <w:color w:val="131313"/>
        </w:rPr>
        <w:t>En plus</w:t>
      </w:r>
      <w:r>
        <w:rPr>
          <w:color w:val="131313"/>
        </w:rPr>
        <w:t>, le Royaume</w:t>
      </w:r>
      <w:r w:rsidR="001F1CD6">
        <w:rPr>
          <w:color w:val="131313"/>
        </w:rPr>
        <w:t>-</w:t>
      </w:r>
      <w:r>
        <w:rPr>
          <w:color w:val="131313"/>
        </w:rPr>
        <w:t>Uni n</w:t>
      </w:r>
      <w:r w:rsidR="001F1CD6">
        <w:rPr>
          <w:color w:val="131313"/>
        </w:rPr>
        <w:t>e</w:t>
      </w:r>
      <w:r>
        <w:rPr>
          <w:color w:val="131313"/>
        </w:rPr>
        <w:t xml:space="preserve"> semble pas avoir notre hiver qui complique les déplacements.</w:t>
      </w:r>
    </w:p>
    <w:p w14:paraId="44552555" w14:textId="72C31041" w:rsidR="00647F1B" w:rsidRDefault="00647F1B" w:rsidP="00647F1B">
      <w:r>
        <w:rPr>
          <w:color w:val="131313"/>
        </w:rPr>
        <w:t>Afin d’être plus autonome</w:t>
      </w:r>
      <w:r w:rsidR="008B7495">
        <w:rPr>
          <w:color w:val="131313"/>
        </w:rPr>
        <w:t>s</w:t>
      </w:r>
      <w:r>
        <w:rPr>
          <w:color w:val="131313"/>
        </w:rPr>
        <w:t xml:space="preserve"> et ne pas utiliser le transport adapté ou leurs proches pour se déplacer, les personnes handicapées visuelles ont des services de réadaptation pour les aider à maîtriser leurs déplacements piétonniers. Le RTC fait des investissements pour nous aider à utiliser ses services et nous implique pour améliorer son accessibilité. Dans sa stratégie de sécurité routière en cours, la Ville s’était même engagée à agir sur les travaux encombrant les trottoirs, sans d’ailleurs beaucoup de succès selon nous. Nous refusons que la sécurité de nos déplacements ne nous permette plus de sortir de chez nous sans avoir peur. Une stratégie de sécurité routière qui se concentre sur ce qui se </w:t>
      </w:r>
      <w:r w:rsidR="00E75383">
        <w:rPr>
          <w:color w:val="131313"/>
        </w:rPr>
        <w:t>compte</w:t>
      </w:r>
      <w:r>
        <w:rPr>
          <w:color w:val="131313"/>
        </w:rPr>
        <w:t xml:space="preserve">, </w:t>
      </w:r>
      <w:r w:rsidR="00E75383">
        <w:rPr>
          <w:color w:val="131313"/>
        </w:rPr>
        <w:t xml:space="preserve">soit </w:t>
      </w:r>
      <w:r>
        <w:rPr>
          <w:color w:val="131313"/>
        </w:rPr>
        <w:t xml:space="preserve">les </w:t>
      </w:r>
      <w:r w:rsidR="00E75383">
        <w:rPr>
          <w:color w:val="131313"/>
        </w:rPr>
        <w:t>statistiques</w:t>
      </w:r>
      <w:r>
        <w:rPr>
          <w:color w:val="131313"/>
        </w:rPr>
        <w:t xml:space="preserve"> de la SAAQ impliquant des véhicules, nous semble une stratégie visant les médias, pas une stratégie au service du bien-être des piétons et surtout pas des personnes aveugles et malvoyantes.</w:t>
      </w:r>
    </w:p>
    <w:p w14:paraId="11860D1E" w14:textId="77777777" w:rsidR="00647F1B" w:rsidRDefault="00647F1B" w:rsidP="0091416A">
      <w:pPr>
        <w:pStyle w:val="Titre3"/>
      </w:pPr>
      <w:bookmarkStart w:id="13" w:name="_Toc190151646"/>
      <w:r>
        <w:t>Recommandations</w:t>
      </w:r>
      <w:bookmarkEnd w:id="13"/>
    </w:p>
    <w:p w14:paraId="5EB1E634" w14:textId="07478DDC" w:rsidR="00647F1B" w:rsidRDefault="00E104D2" w:rsidP="00E104D2">
      <w:pPr>
        <w:numPr>
          <w:ilvl w:val="0"/>
          <w:numId w:val="1"/>
        </w:numPr>
        <w:spacing w:line="254" w:lineRule="auto"/>
      </w:pPr>
      <w:r>
        <w:t>Que la Ville</w:t>
      </w:r>
      <w:r w:rsidR="00E75383">
        <w:t xml:space="preserve"> </w:t>
      </w:r>
      <w:r w:rsidR="00647F1B">
        <w:t xml:space="preserve">interpelle la Santé publique pour </w:t>
      </w:r>
      <w:r w:rsidR="00E75383">
        <w:t xml:space="preserve">obtenir </w:t>
      </w:r>
      <w:r w:rsidR="00647F1B">
        <w:t xml:space="preserve">une étude comme celle faite à Montréal sur les chutes sur les trottoirs. </w:t>
      </w:r>
      <w:r w:rsidR="00E75383">
        <w:t>L</w:t>
      </w:r>
      <w:r w:rsidR="00647F1B">
        <w:t xml:space="preserve">es personnes handicapées </w:t>
      </w:r>
      <w:r w:rsidR="00E75383">
        <w:t>doivent être</w:t>
      </w:r>
      <w:r w:rsidR="00647F1B">
        <w:t xml:space="preserve"> un des groupes cibles de cette étude.</w:t>
      </w:r>
    </w:p>
    <w:p w14:paraId="4DF1B0CB" w14:textId="24971843" w:rsidR="00647F1B" w:rsidRDefault="00E104D2" w:rsidP="00E104D2">
      <w:pPr>
        <w:numPr>
          <w:ilvl w:val="0"/>
          <w:numId w:val="1"/>
        </w:numPr>
        <w:spacing w:line="254" w:lineRule="auto"/>
      </w:pPr>
      <w:r>
        <w:t>Que l</w:t>
      </w:r>
      <w:r w:rsidR="00647F1B">
        <w:t>a Ville s’engage</w:t>
      </w:r>
      <w:r>
        <w:t xml:space="preserve"> </w:t>
      </w:r>
      <w:r w:rsidR="00647F1B">
        <w:t xml:space="preserve">à </w:t>
      </w:r>
      <w:r w:rsidR="00E75383">
        <w:t xml:space="preserve">assurer </w:t>
      </w:r>
      <w:r w:rsidR="00647F1B">
        <w:t xml:space="preserve">un </w:t>
      </w:r>
      <w:r w:rsidR="00E75383">
        <w:t xml:space="preserve">meilleur </w:t>
      </w:r>
      <w:r w:rsidR="00647F1B">
        <w:t>entretien durant les 4 saisons pour des trottoirs sécuritaires.</w:t>
      </w:r>
    </w:p>
    <w:p w14:paraId="57EF0B9C" w14:textId="48A00A25" w:rsidR="00647F1B" w:rsidRDefault="0098135A" w:rsidP="00473947">
      <w:pPr>
        <w:pStyle w:val="Titre2"/>
      </w:pPr>
      <w:bookmarkStart w:id="14" w:name="_Toc190151647"/>
      <w:r>
        <w:t>Assurer un p</w:t>
      </w:r>
      <w:r w:rsidR="0091416A">
        <w:t xml:space="preserve">artage </w:t>
      </w:r>
      <w:r>
        <w:t xml:space="preserve">équitable </w:t>
      </w:r>
      <w:r w:rsidR="0091416A">
        <w:t>des trottoirs avec les cyclistes</w:t>
      </w:r>
      <w:bookmarkEnd w:id="14"/>
    </w:p>
    <w:p w14:paraId="089D5457" w14:textId="363E2258" w:rsidR="00647F1B" w:rsidRDefault="00647F1B" w:rsidP="00C07A24">
      <w:r>
        <w:t xml:space="preserve">Les choix de la Ville de Québec en matière de mobilité active depuis la pandémie ont entraîné une multiplication rapide des pistes cyclables. Malheureusement, ces aménagements ne prennent pas souvent en compte les besoins des piétons, particulièrement ceux ayant un handicap visuel. Cela peut les amener, à leur insu, à dévier dans la zone réservée aux cyclistes par manque de balises claires ou amener les cyclistes et les micromobilités dans </w:t>
      </w:r>
      <w:r w:rsidR="00E75383">
        <w:t>les chemins</w:t>
      </w:r>
      <w:r>
        <w:t xml:space="preserve"> des piétons. À cet effet, une vidéo produite en collaboration avec notre regroupement provincial le RAAQ illustr</w:t>
      </w:r>
      <w:r w:rsidR="00E75383">
        <w:t>e</w:t>
      </w:r>
      <w:r>
        <w:t xml:space="preserve"> les problématiques causées par ces nouvelles infrastructures</w:t>
      </w:r>
      <w:r w:rsidR="00E75383">
        <w:t> :</w:t>
      </w:r>
      <w:r>
        <w:t xml:space="preserve"> </w:t>
      </w:r>
      <w:hyperlink r:id="rId15" w:history="1">
        <w:r>
          <w:rPr>
            <w:rStyle w:val="Hyperlien"/>
          </w:rPr>
          <w:t>Comprendre le danger d'une piste cyclable mal implantée</w:t>
        </w:r>
      </w:hyperlink>
      <w:r w:rsidR="00E75383">
        <w:t>.</w:t>
      </w:r>
    </w:p>
    <w:p w14:paraId="16B939F7" w14:textId="218BAA46" w:rsidR="00647F1B" w:rsidRDefault="00647F1B" w:rsidP="00C07A24">
      <w:r>
        <w:lastRenderedPageBreak/>
        <w:t xml:space="preserve">D’autre part, le </w:t>
      </w:r>
      <w:hyperlink r:id="rId16" w:history="1">
        <w:r w:rsidRPr="00C07A24">
          <w:rPr>
            <w:rStyle w:val="Hyperlien"/>
          </w:rPr>
          <w:t>rapport de l'Ombudsman de la Ville de Montréal</w:t>
        </w:r>
      </w:hyperlink>
      <w:r>
        <w:t xml:space="preserve"> de décembre 2020 prouve les risques d’infrastructures cyclables sur les droits des piétons et de la clientèle du transport collectif. Fin avril 2020, nous avons alerté la Ville sur les conséquences des mesures prises à Montréal concernant la mobilité. Par la suite, nous avons collaboré </w:t>
      </w:r>
      <w:r w:rsidR="00E75383">
        <w:t>à</w:t>
      </w:r>
      <w:r>
        <w:t xml:space="preserve"> des expérimentations et participé à de nombreuses rencontres avec la Ville et le Bureau de tramway. Face à l'absence de résultats, en 2023, le RPHV a </w:t>
      </w:r>
      <w:r w:rsidR="00E75383">
        <w:t>manifesté avec</w:t>
      </w:r>
      <w:r>
        <w:t xml:space="preserve"> une trentaine de personnes pour demander à la Ville d’agir rapidement et de trouver des solutions sécuritaires pour les piétons et les cyclistes </w:t>
      </w:r>
      <w:r w:rsidR="00E75383">
        <w:t>(</w:t>
      </w:r>
      <w:hyperlink r:id="rId17" w:history="1">
        <w:r w:rsidRPr="00C07A24">
          <w:rPr>
            <w:rStyle w:val="Hyperlien"/>
          </w:rPr>
          <w:t>Des aménagements sécuritaires réclamés par le RPHV 03-12</w:t>
        </w:r>
      </w:hyperlink>
      <w:r w:rsidR="00E75383">
        <w:t>)</w:t>
      </w:r>
      <w:r>
        <w:t xml:space="preserve">. Depuis l’année dernière, le ROP03 pour lequel le RPHV assurait la délégation a aussi envoyé plusieurs références à la Ville de Québec via le comité de suivi </w:t>
      </w:r>
      <w:r w:rsidR="00F5110E">
        <w:t>sur</w:t>
      </w:r>
      <w:r>
        <w:t xml:space="preserve"> la </w:t>
      </w:r>
      <w:r w:rsidR="00F5110E">
        <w:t xml:space="preserve">Vision de la </w:t>
      </w:r>
      <w:r>
        <w:t>mobilité active</w:t>
      </w:r>
      <w:r w:rsidR="00F5110E">
        <w:t xml:space="preserve"> (VMA)</w:t>
      </w:r>
      <w:r>
        <w:t>. Les solutions testées sont insatisfaisantes, alors qu’une solution prometteuse nous a été proposée par le Service du transport et de la mobilité intégré (STMI) depuis des mois sans que nous puissions la tester. Après que l’élu responsable du dossier de l’accessibilité se soit engagé devant la caméra le 13 octobre 2023 et qui jusqu’à récemment siégeait sur le comité proposant la stratégie, nous comprenons mal l’absence d’engagement ferme de la Ville sur ce sujet.</w:t>
      </w:r>
    </w:p>
    <w:p w14:paraId="7DDEDBBF" w14:textId="34CA5A13" w:rsidR="00647F1B" w:rsidRDefault="00647F1B" w:rsidP="00C07A24">
      <w:r>
        <w:t xml:space="preserve">Dans le document de la Ville de New York auquel la Ville se réfère, 187 accidents de piétons avec des vélos </w:t>
      </w:r>
      <w:r w:rsidR="00E75383">
        <w:t xml:space="preserve">sont mentionnés pour </w:t>
      </w:r>
      <w:r>
        <w:t>2017-2019. Cela nous a amené</w:t>
      </w:r>
      <w:r w:rsidR="008B7495">
        <w:t>s</w:t>
      </w:r>
      <w:r>
        <w:t xml:space="preserve"> à chercher des statistiques rattachées au territoire de la Ville de Québec, sans succès. Nous avons cependant trouvé qu’entre 2017 et 2024, au Royaume-Uni, 19 piétons ont été tués dans des accidents avec des cyclistes et 1 015 autres ont subi des blessures graves, selon l’article</w:t>
      </w:r>
      <w:r w:rsidR="00E75383">
        <w:t xml:space="preserve"> de novembre 2024</w:t>
      </w:r>
      <w:r>
        <w:t xml:space="preserve"> </w:t>
      </w:r>
      <w:hyperlink r:id="rId18" w:history="1">
        <w:r w:rsidRPr="0064031B">
          <w:rPr>
            <w:rStyle w:val="Hyperlien"/>
          </w:rPr>
          <w:t>Record numbers of pedestrians killed or seriously injured in crashes with cyclists</w:t>
        </w:r>
      </w:hyperlink>
      <w:r w:rsidRPr="008B7495">
        <w:t xml:space="preserve">. </w:t>
      </w:r>
      <w:r>
        <w:t>Le même article indique que les experts craignent que ces chiffres augmentent, vu la popularité des vélos électriques lourds se déplaçant à grande vitesse.</w:t>
      </w:r>
      <w:r w:rsidR="00C07A24" w:rsidRPr="00C07A24">
        <w:t xml:space="preserve"> Tel que le relate</w:t>
      </w:r>
      <w:r>
        <w:t xml:space="preserve"> </w:t>
      </w:r>
      <w:hyperlink r:id="rId19" w:history="1">
        <w:r w:rsidR="00C07A24">
          <w:rPr>
            <w:rStyle w:val="Hyperlien"/>
          </w:rPr>
          <w:t>un autre article</w:t>
        </w:r>
      </w:hyperlink>
      <w:r>
        <w:t>, les accidents mortels causés par des cyclistes sont mal enregistrés au Royaume</w:t>
      </w:r>
      <w:r w:rsidR="008B7495">
        <w:t>-</w:t>
      </w:r>
      <w:r>
        <w:t xml:space="preserve">Uni, alors </w:t>
      </w:r>
      <w:r w:rsidR="00E75383">
        <w:t>qu’ils sont simplement introuvables au Québec.</w:t>
      </w:r>
      <w:r>
        <w:t xml:space="preserve"> </w:t>
      </w:r>
      <w:r w:rsidR="00E75383">
        <w:t>De plus</w:t>
      </w:r>
      <w:r>
        <w:t xml:space="preserve">, ce sont les personnes aînées qui sont les plus frappées. L’arrivée massive des nouvelles </w:t>
      </w:r>
      <w:r w:rsidR="00E75383">
        <w:t>micromobilités</w:t>
      </w:r>
      <w:r>
        <w:t xml:space="preserve"> aggrave ces sources de danger pour les piétons, nos membres le vivent déjà lors de leurs déplacements. Et le tramway n’arrangera rien, car selon nos discussions avec le Bureau de tramway</w:t>
      </w:r>
      <w:r w:rsidR="00E104D2">
        <w:t>,</w:t>
      </w:r>
      <w:r>
        <w:t xml:space="preserve"> cela augmentera la </w:t>
      </w:r>
      <w:r w:rsidR="00E104D2">
        <w:t>micromobilité</w:t>
      </w:r>
      <w:r>
        <w:t xml:space="preserve"> pour le dernier kilomètre. </w:t>
      </w:r>
      <w:r w:rsidR="00E104D2">
        <w:t>Devons-nous</w:t>
      </w:r>
      <w:r>
        <w:t xml:space="preserve"> attendre un article de journal sur une personne âgée, un enfant ou une personne handicapée entre la vie et la mort pour que la Ville agisse ?</w:t>
      </w:r>
      <w:r w:rsidR="00E104D2">
        <w:t> L</w:t>
      </w:r>
      <w:r>
        <w:t>a vision 0</w:t>
      </w:r>
      <w:r w:rsidR="00E104D2">
        <w:t>,</w:t>
      </w:r>
      <w:r>
        <w:t xml:space="preserve"> c’est partout pour tout le monde, pas uniquement pour ce</w:t>
      </w:r>
      <w:r w:rsidR="00F5110E">
        <w:t>ux</w:t>
      </w:r>
      <w:r>
        <w:t xml:space="preserve"> qui se voi</w:t>
      </w:r>
      <w:r w:rsidR="00F5110E">
        <w:t>en</w:t>
      </w:r>
      <w:r>
        <w:t xml:space="preserve">t </w:t>
      </w:r>
      <w:r w:rsidR="00F5110E">
        <w:t>entre eux</w:t>
      </w:r>
      <w:r>
        <w:t xml:space="preserve">. Nous savons par nos collaborations que du personnel au sein de la Ville et du RTC travaille </w:t>
      </w:r>
      <w:r w:rsidR="00E104D2">
        <w:t xml:space="preserve">d’arrache-pied </w:t>
      </w:r>
      <w:r>
        <w:t>pour notre sécurité, il est temps de le laisser agir.</w:t>
      </w:r>
    </w:p>
    <w:p w14:paraId="40344EDC" w14:textId="77777777" w:rsidR="00C07A24" w:rsidRDefault="00C07A24">
      <w:pPr>
        <w:suppressAutoHyphens w:val="0"/>
        <w:rPr>
          <w:rFonts w:eastAsiaTheme="majorEastAsia"/>
          <w:b/>
          <w:bCs/>
          <w:color w:val="365F91" w:themeColor="accent1" w:themeShade="BF"/>
          <w:sz w:val="32"/>
          <w:szCs w:val="32"/>
        </w:rPr>
      </w:pPr>
      <w:bookmarkStart w:id="15" w:name="_Toc190151648"/>
      <w:r>
        <w:br w:type="page"/>
      </w:r>
    </w:p>
    <w:p w14:paraId="69A125BF" w14:textId="51EE5B60" w:rsidR="00647F1B" w:rsidRDefault="00647F1B" w:rsidP="0091416A">
      <w:pPr>
        <w:pStyle w:val="Titre3"/>
        <w:rPr>
          <w:color w:val="000000"/>
        </w:rPr>
      </w:pPr>
      <w:r>
        <w:lastRenderedPageBreak/>
        <w:t>Recommandation</w:t>
      </w:r>
      <w:r w:rsidR="0091416A">
        <w:t>s</w:t>
      </w:r>
      <w:bookmarkEnd w:id="15"/>
    </w:p>
    <w:p w14:paraId="56D123D1" w14:textId="77777777" w:rsidR="0098135A" w:rsidRDefault="00647F1B" w:rsidP="00E104D2">
      <w:pPr>
        <w:numPr>
          <w:ilvl w:val="0"/>
          <w:numId w:val="1"/>
        </w:numPr>
        <w:shd w:val="clear" w:color="auto" w:fill="FFFFFF"/>
        <w:spacing w:line="254" w:lineRule="auto"/>
        <w:rPr>
          <w:color w:val="000000"/>
        </w:rPr>
      </w:pPr>
      <w:r>
        <w:rPr>
          <w:color w:val="000000"/>
        </w:rPr>
        <w:t xml:space="preserve">Afin de rendre sécuritaire le partage de la route avec les cyclistes, </w:t>
      </w:r>
      <w:r w:rsidR="00E104D2">
        <w:rPr>
          <w:color w:val="000000"/>
        </w:rPr>
        <w:t xml:space="preserve">que la Ville s’engage à isoler complètement </w:t>
      </w:r>
      <w:r>
        <w:rPr>
          <w:color w:val="000000"/>
        </w:rPr>
        <w:t xml:space="preserve">les pistes cyclables de la zone empruntée par les piétons, et ce, en aménageant une séparation physique et contrastante facilement détectable par les personnes aveugles et malvoyantes. </w:t>
      </w:r>
    </w:p>
    <w:p w14:paraId="25FEAD35" w14:textId="49874FA8" w:rsidR="00647F1B" w:rsidRPr="00E104D2" w:rsidRDefault="0098135A" w:rsidP="00E104D2">
      <w:pPr>
        <w:numPr>
          <w:ilvl w:val="0"/>
          <w:numId w:val="1"/>
        </w:numPr>
        <w:shd w:val="clear" w:color="auto" w:fill="FFFFFF"/>
        <w:spacing w:line="254" w:lineRule="auto"/>
        <w:rPr>
          <w:color w:val="000000"/>
        </w:rPr>
      </w:pPr>
      <w:r>
        <w:rPr>
          <w:color w:val="000000"/>
        </w:rPr>
        <w:t>Q</w:t>
      </w:r>
      <w:r w:rsidR="00E104D2">
        <w:rPr>
          <w:color w:val="000000"/>
        </w:rPr>
        <w:t>ue la</w:t>
      </w:r>
      <w:r w:rsidR="00647F1B">
        <w:rPr>
          <w:color w:val="000000"/>
        </w:rPr>
        <w:t xml:space="preserve"> Ville de Québec </w:t>
      </w:r>
      <w:r w:rsidR="00E104D2">
        <w:rPr>
          <w:color w:val="000000"/>
        </w:rPr>
        <w:t>procède</w:t>
      </w:r>
      <w:r w:rsidR="00647F1B">
        <w:rPr>
          <w:color w:val="000000"/>
        </w:rPr>
        <w:t xml:space="preserve"> dès ce printemps aux tests utilisateurs promis l’été dernier</w:t>
      </w:r>
      <w:r>
        <w:rPr>
          <w:color w:val="000000"/>
        </w:rPr>
        <w:t xml:space="preserve"> afin de valider la viabilité de la solution</w:t>
      </w:r>
      <w:r w:rsidR="00647F1B">
        <w:rPr>
          <w:color w:val="000000"/>
        </w:rPr>
        <w:t>.</w:t>
      </w:r>
    </w:p>
    <w:p w14:paraId="36478E84" w14:textId="09E08B7B" w:rsidR="00647F1B" w:rsidRDefault="00E104D2" w:rsidP="00E104D2">
      <w:pPr>
        <w:numPr>
          <w:ilvl w:val="0"/>
          <w:numId w:val="1"/>
        </w:numPr>
        <w:shd w:val="clear" w:color="auto" w:fill="FFFFFF"/>
        <w:spacing w:line="254" w:lineRule="auto"/>
      </w:pPr>
      <w:r>
        <w:rPr>
          <w:color w:val="000000"/>
        </w:rPr>
        <w:t xml:space="preserve">Que la Ville fasse </w:t>
      </w:r>
      <w:r w:rsidR="00647F1B">
        <w:rPr>
          <w:color w:val="000000"/>
        </w:rPr>
        <w:t>un rattrapage au niveau des installations actuelles</w:t>
      </w:r>
      <w:r>
        <w:rPr>
          <w:color w:val="000000"/>
        </w:rPr>
        <w:t xml:space="preserve"> des séparations de pistes cyclables,</w:t>
      </w:r>
      <w:r w:rsidR="00647F1B">
        <w:t xml:space="preserve"> comme </w:t>
      </w:r>
      <w:r>
        <w:t>cela avait été</w:t>
      </w:r>
      <w:r w:rsidR="00647F1B">
        <w:t xml:space="preserve"> fait pour les feux sonores. À l’époque</w:t>
      </w:r>
      <w:r>
        <w:t>,</w:t>
      </w:r>
      <w:r w:rsidR="00647F1B">
        <w:t xml:space="preserve"> nous avions développé une grille de priorisation avec la Ville qu</w:t>
      </w:r>
      <w:r w:rsidR="00A55024">
        <w:t>’elle</w:t>
      </w:r>
      <w:r w:rsidR="00647F1B">
        <w:t xml:space="preserve"> utilise toujours.</w:t>
      </w:r>
    </w:p>
    <w:p w14:paraId="07B3F5C0" w14:textId="12F6B6B7" w:rsidR="00647F1B" w:rsidRDefault="00647F1B" w:rsidP="00E104D2">
      <w:pPr>
        <w:numPr>
          <w:ilvl w:val="0"/>
          <w:numId w:val="1"/>
        </w:numPr>
        <w:shd w:val="clear" w:color="auto" w:fill="FFFFFF"/>
        <w:spacing w:line="254" w:lineRule="auto"/>
      </w:pPr>
      <w:r>
        <w:t xml:space="preserve">Afin de suivre le dossier, </w:t>
      </w:r>
      <w:r w:rsidR="00E104D2">
        <w:t xml:space="preserve">que </w:t>
      </w:r>
      <w:r>
        <w:t>la Ville documente les conflits piétons</w:t>
      </w:r>
      <w:r w:rsidR="00E104D2">
        <w:t>-</w:t>
      </w:r>
      <w:r>
        <w:t>cyclistes, les quasi</w:t>
      </w:r>
      <w:r w:rsidR="008B7495">
        <w:t>-</w:t>
      </w:r>
      <w:r>
        <w:t xml:space="preserve">accidents </w:t>
      </w:r>
      <w:r w:rsidR="00E104D2">
        <w:t>et</w:t>
      </w:r>
      <w:r>
        <w:t xml:space="preserve"> les accidents, en se souciant des personnes handicapées</w:t>
      </w:r>
      <w:r w:rsidR="00E104D2">
        <w:t xml:space="preserve">, </w:t>
      </w:r>
      <w:r>
        <w:t xml:space="preserve">des aînées </w:t>
      </w:r>
      <w:r w:rsidR="00E104D2">
        <w:t>et</w:t>
      </w:r>
      <w:r>
        <w:t xml:space="preserve"> des enfants.</w:t>
      </w:r>
    </w:p>
    <w:p w14:paraId="55BBA40F" w14:textId="1C533EDA" w:rsidR="00647F1B" w:rsidRDefault="0098135A" w:rsidP="00473947">
      <w:pPr>
        <w:pStyle w:val="Titre2"/>
      </w:pPr>
      <w:bookmarkStart w:id="16" w:name="_Toc190151649"/>
      <w:r>
        <w:t>Considérer le t</w:t>
      </w:r>
      <w:r w:rsidR="0091416A">
        <w:t>ransport adapté</w:t>
      </w:r>
      <w:r>
        <w:t xml:space="preserve"> comme </w:t>
      </w:r>
      <w:r w:rsidR="00C259C3">
        <w:t>un service essentiel à la sécurité des déplacements des personnes handicapées</w:t>
      </w:r>
      <w:bookmarkEnd w:id="16"/>
      <w:r w:rsidR="00C259C3" w:rsidDel="00C259C3">
        <w:t xml:space="preserve"> </w:t>
      </w:r>
    </w:p>
    <w:p w14:paraId="627258E3" w14:textId="30C2CE8B" w:rsidR="00647F1B" w:rsidRDefault="00647F1B" w:rsidP="00647F1B">
      <w:r>
        <w:t>Le transport collectif régulier permet de déplacer plusieurs personnes d’un point A à un point B. Le transport adapté a aussi cet objectif, mais en plus, il a un rôle d’intégration des personnes handicapées et de maintien dans leur milieu. Il est beaucoup plus qu’un simple véhicule accessible et qu’un transport collectif. C’est un service</w:t>
      </w:r>
      <w:r w:rsidR="00DC648F">
        <w:t xml:space="preserve"> </w:t>
      </w:r>
      <w:r>
        <w:t>porte à porte qui permet à des personnes de tous âges ayant un handicap, très souvent des personnes aînées, de se déplacer en toute sécurité et de participer à</w:t>
      </w:r>
      <w:r w:rsidR="00DC648F">
        <w:t xml:space="preserve"> des </w:t>
      </w:r>
      <w:r>
        <w:t xml:space="preserve">activités. Pour beaucoup de personnes aveugles et malvoyantes, le transport adapté </w:t>
      </w:r>
      <w:r w:rsidR="00DC648F">
        <w:t>est un</w:t>
      </w:r>
      <w:r>
        <w:t xml:space="preserve"> service essentiel </w:t>
      </w:r>
      <w:r w:rsidR="00DC648F">
        <w:t>leur permettant</w:t>
      </w:r>
      <w:r>
        <w:t xml:space="preserve"> de se déplacer dans des endroits qu’elles ne fréquentent qu’à l’occasion, et ce, en toute autonomie</w:t>
      </w:r>
      <w:r w:rsidR="00DC648F">
        <w:t>,</w:t>
      </w:r>
      <w:r>
        <w:t xml:space="preserve"> sans avoir recours à leurs proches ou faire </w:t>
      </w:r>
      <w:r w:rsidR="00DC648F">
        <w:t>une</w:t>
      </w:r>
      <w:r>
        <w:t xml:space="preserve"> demande de formations en orientation et mobilité</w:t>
      </w:r>
      <w:r w:rsidR="00DC648F">
        <w:t>,</w:t>
      </w:r>
      <w:r>
        <w:t xml:space="preserve"> </w:t>
      </w:r>
      <w:r w:rsidR="00DC648F">
        <w:t xml:space="preserve">une demande </w:t>
      </w:r>
      <w:r>
        <w:t xml:space="preserve">qui viendrait engorger davantage le réseau de la santé. </w:t>
      </w:r>
    </w:p>
    <w:p w14:paraId="034FC6CC" w14:textId="1B256F16" w:rsidR="00DC648F" w:rsidRDefault="00DC648F" w:rsidP="00647F1B">
      <w:r>
        <w:t>La</w:t>
      </w:r>
      <w:r w:rsidR="008B7495">
        <w:t xml:space="preserve"> qualité</w:t>
      </w:r>
      <w:r>
        <w:t xml:space="preserve"> du service de transport adapté est présentement mis</w:t>
      </w:r>
      <w:r w:rsidR="008B7495">
        <w:t>e</w:t>
      </w:r>
      <w:r>
        <w:t xml:space="preserve"> à l’épreuve avec l’ajout de piste</w:t>
      </w:r>
      <w:r w:rsidR="008B7495">
        <w:t>s</w:t>
      </w:r>
      <w:r>
        <w:t xml:space="preserve"> cyclables bloquant les accès </w:t>
      </w:r>
      <w:r w:rsidR="00B920F8">
        <w:t xml:space="preserve">aux portes </w:t>
      </w:r>
      <w:r>
        <w:t>et</w:t>
      </w:r>
      <w:r w:rsidR="00B920F8">
        <w:t xml:space="preserve"> avec</w:t>
      </w:r>
      <w:r>
        <w:t xml:space="preserve"> le retrait de place</w:t>
      </w:r>
      <w:r w:rsidR="00B920F8">
        <w:t>s de</w:t>
      </w:r>
      <w:r>
        <w:t xml:space="preserve"> débarcadères. </w:t>
      </w:r>
    </w:p>
    <w:p w14:paraId="535E6BA1" w14:textId="404C198C" w:rsidR="00647F1B" w:rsidRDefault="00647F1B" w:rsidP="0091416A">
      <w:pPr>
        <w:pStyle w:val="Titre3"/>
      </w:pPr>
      <w:bookmarkStart w:id="17" w:name="_Toc190151650"/>
      <w:r>
        <w:t>Recommandation</w:t>
      </w:r>
      <w:r w:rsidR="0091416A">
        <w:t>s</w:t>
      </w:r>
      <w:bookmarkEnd w:id="17"/>
    </w:p>
    <w:p w14:paraId="768B3D3E" w14:textId="4299B88A" w:rsidR="00647F1B" w:rsidRDefault="00DC648F" w:rsidP="00DC648F">
      <w:pPr>
        <w:numPr>
          <w:ilvl w:val="0"/>
          <w:numId w:val="1"/>
        </w:numPr>
        <w:shd w:val="clear" w:color="auto" w:fill="FFFFFF"/>
        <w:spacing w:line="254" w:lineRule="auto"/>
        <w:rPr>
          <w:color w:val="000000"/>
        </w:rPr>
      </w:pPr>
      <w:r>
        <w:rPr>
          <w:color w:val="000000"/>
        </w:rPr>
        <w:t>Que la</w:t>
      </w:r>
      <w:r w:rsidR="00647F1B">
        <w:t xml:space="preserve"> Ville impose</w:t>
      </w:r>
      <w:r>
        <w:t xml:space="preserve"> </w:t>
      </w:r>
      <w:r w:rsidR="00647F1B">
        <w:rPr>
          <w:color w:val="000000"/>
        </w:rPr>
        <w:t>des débarcadères dédiés au transport adapté aux abords des établissements publi</w:t>
      </w:r>
      <w:r w:rsidR="00647F1B">
        <w:t>cs</w:t>
      </w:r>
      <w:r w:rsidR="00647F1B">
        <w:rPr>
          <w:color w:val="000000"/>
        </w:rPr>
        <w:t xml:space="preserve"> situés sur le territoire de la ville.</w:t>
      </w:r>
    </w:p>
    <w:p w14:paraId="6C5865A9" w14:textId="1D73B8E9" w:rsidR="00647F1B" w:rsidRDefault="00647F1B" w:rsidP="00DC648F">
      <w:pPr>
        <w:numPr>
          <w:ilvl w:val="0"/>
          <w:numId w:val="1"/>
        </w:numPr>
        <w:shd w:val="clear" w:color="auto" w:fill="FFFFFF"/>
        <w:spacing w:line="254" w:lineRule="auto"/>
      </w:pPr>
      <w:r>
        <w:rPr>
          <w:color w:val="000000"/>
        </w:rPr>
        <w:lastRenderedPageBreak/>
        <w:t xml:space="preserve">Partant du principe que le transport adapté est un service porte à porte, que la </w:t>
      </w:r>
      <w:r w:rsidR="00C259C3">
        <w:rPr>
          <w:color w:val="000000"/>
        </w:rPr>
        <w:t>V</w:t>
      </w:r>
      <w:r>
        <w:rPr>
          <w:color w:val="000000"/>
        </w:rPr>
        <w:t>ille s’assure que les véhicule</w:t>
      </w:r>
      <w:r w:rsidR="008B7495">
        <w:rPr>
          <w:color w:val="000000"/>
        </w:rPr>
        <w:t>s</w:t>
      </w:r>
      <w:r>
        <w:rPr>
          <w:color w:val="000000"/>
        </w:rPr>
        <w:t xml:space="preserve"> qui offrent </w:t>
      </w:r>
      <w:r w:rsidR="00DC648F">
        <w:rPr>
          <w:color w:val="000000"/>
        </w:rPr>
        <w:t>ces services</w:t>
      </w:r>
      <w:r>
        <w:rPr>
          <w:color w:val="000000"/>
        </w:rPr>
        <w:t xml:space="preserve"> </w:t>
      </w:r>
      <w:r>
        <w:t xml:space="preserve">aient </w:t>
      </w:r>
      <w:r>
        <w:rPr>
          <w:color w:val="000000"/>
        </w:rPr>
        <w:t>un droit d’accès en tout temps aux endroits où l’on retrouve des liens cyclables et des rues piétonnes.</w:t>
      </w:r>
    </w:p>
    <w:p w14:paraId="5301C54D" w14:textId="077ED3EE" w:rsidR="00647F1B" w:rsidRDefault="0098135A" w:rsidP="00473947">
      <w:pPr>
        <w:pStyle w:val="Titre2"/>
      </w:pPr>
      <w:bookmarkStart w:id="18" w:name="_Toc190151651"/>
      <w:r>
        <w:t>Assurer des traversées sécuritaires aux</w:t>
      </w:r>
      <w:r w:rsidR="0091416A">
        <w:t xml:space="preserve"> intersections</w:t>
      </w:r>
      <w:bookmarkEnd w:id="18"/>
    </w:p>
    <w:p w14:paraId="05FB0A52" w14:textId="2A417F96" w:rsidR="00647F1B" w:rsidRDefault="00647F1B" w:rsidP="00647F1B">
      <w:r>
        <w:t>La Ville de Québec travaille depuis plus de 30 ans à développer et à implanter des signaux sonores et cela doit continuer à se faire. Les signaux sonores sont un élément indispensable de la chaîne de déplacements, permettant aux personnes aveugles et malvoyante</w:t>
      </w:r>
      <w:r w:rsidR="00DC648F">
        <w:t>s</w:t>
      </w:r>
      <w:r>
        <w:t xml:space="preserve"> de se </w:t>
      </w:r>
      <w:r w:rsidR="00DC648F">
        <w:t>déplacer</w:t>
      </w:r>
      <w:r>
        <w:t xml:space="preserve"> en sécurité.  Ils sont un des éléments cruciaux nous permettant de circuler de manière active. D’ailleurs, cette pratique est implantée à New York, ville citée comme exemple dans la stratégie à venir </w:t>
      </w:r>
      <w:hyperlink r:id="rId20" w:history="1">
        <w:r>
          <w:rPr>
            <w:rStyle w:val="Hyperlien"/>
          </w:rPr>
          <w:t>NYC DOT – Signaux piétons accessibles New York</w:t>
        </w:r>
      </w:hyperlink>
      <w:r w:rsidR="00DC648F">
        <w:t>.</w:t>
      </w:r>
      <w:r w:rsidR="009840F6">
        <w:t xml:space="preserve"> De nombreu</w:t>
      </w:r>
      <w:r w:rsidR="008B7495">
        <w:t>x</w:t>
      </w:r>
      <w:r w:rsidR="009840F6">
        <w:t xml:space="preserve"> autres systèmes et configurations sont possibles, tel que l’illustre notre précédente </w:t>
      </w:r>
      <w:hyperlink r:id="rId21" w:history="1">
        <w:r w:rsidR="009840F6">
          <w:rPr>
            <w:rStyle w:val="Hyperlien"/>
          </w:rPr>
          <w:t>Analyse comparative de systèmes de feux sonores à l’international</w:t>
        </w:r>
      </w:hyperlink>
      <w:r w:rsidR="009840F6">
        <w:rPr>
          <w:color w:val="000000"/>
        </w:rPr>
        <w:t xml:space="preserve"> effectué en 2023.</w:t>
      </w:r>
    </w:p>
    <w:p w14:paraId="29895FD4" w14:textId="77777777" w:rsidR="00DC648F" w:rsidRDefault="00647F1B" w:rsidP="00647F1B">
      <w:pPr>
        <w:rPr>
          <w:color w:val="000000"/>
        </w:rPr>
      </w:pPr>
      <w:r>
        <w:t>D’autre part, nous sommes toujours convaincus que la gestion en phase exclusive des intersections est préférable à la gestion concourante dans de nombreux cas, puisque ce mode de gestion du trafic diminue la charge mentale lors d’une traverse de rue. Cependant, les intersections en phase exclusive doivent être munies de signaux sonores.</w:t>
      </w:r>
      <w:r w:rsidR="00DC648F" w:rsidRPr="00DC648F">
        <w:rPr>
          <w:color w:val="000000"/>
        </w:rPr>
        <w:t xml:space="preserve"> </w:t>
      </w:r>
    </w:p>
    <w:p w14:paraId="79CF2C00" w14:textId="77777777" w:rsidR="005A0AF1" w:rsidRDefault="005A0AF1" w:rsidP="005A0AF1">
      <w:r>
        <w:t xml:space="preserve">Également, le projet de stratégie de la Ville indique vouloir dans les zones pour aînés la construction de nouveaux trottoirs équipés de dalles podotactiles. Cela prouve encore une fois que le handicap visuel est au cœur des enjeux de sécurité routière des personnes aînées et doit figurer comme un enjeu particulier à considérer. Nous nous questionnons à savoir si cela concernera uniquement les nouveaux trottoirs ou inclura les rattrapages dans toutes les zones pour aînés. En effet, suite à une recommandation de la Table de concertation en accessibilité universelle (TCAU), la Ville de Québec a pris l’engagement d’installer des dalles podotactiles aux intersections, soit lorsqu’elles nécessitent un tel aménagement pour des raisons de sécurité, ou lors de leurs réfections. Cependant, nous avons constaté l’été dernier que de nombreuses intersections avaient été rénovées sans que des dalles podotactiles aient été installées. </w:t>
      </w:r>
    </w:p>
    <w:p w14:paraId="3D546DDB" w14:textId="5044FA8C" w:rsidR="00647F1B" w:rsidRDefault="00647F1B" w:rsidP="0091416A">
      <w:pPr>
        <w:pStyle w:val="Titre3"/>
        <w:rPr>
          <w:color w:val="000000"/>
        </w:rPr>
      </w:pPr>
      <w:bookmarkStart w:id="19" w:name="_Toc190151652"/>
      <w:r>
        <w:t>Recommandation</w:t>
      </w:r>
      <w:r w:rsidR="0091416A">
        <w:t>s</w:t>
      </w:r>
      <w:bookmarkEnd w:id="19"/>
    </w:p>
    <w:p w14:paraId="6B074F69" w14:textId="3B0BA2A0" w:rsidR="00647F1B" w:rsidRDefault="00647F1B" w:rsidP="00DC648F">
      <w:pPr>
        <w:numPr>
          <w:ilvl w:val="0"/>
          <w:numId w:val="1"/>
        </w:numPr>
        <w:shd w:val="clear" w:color="auto" w:fill="FFFFFF"/>
        <w:spacing w:line="254" w:lineRule="auto"/>
        <w:rPr>
          <w:color w:val="000000"/>
        </w:rPr>
      </w:pPr>
      <w:r>
        <w:rPr>
          <w:color w:val="000000"/>
        </w:rPr>
        <w:t xml:space="preserve">Afin d’éliminer les délais de mise en fonction d’un signal sonore, </w:t>
      </w:r>
      <w:r w:rsidR="00DC648F">
        <w:rPr>
          <w:color w:val="000000"/>
        </w:rPr>
        <w:t>que la Ville intègre des signaux sonores aux</w:t>
      </w:r>
      <w:r>
        <w:rPr>
          <w:color w:val="000000"/>
        </w:rPr>
        <w:t xml:space="preserve"> passage</w:t>
      </w:r>
      <w:r w:rsidR="00DC648F">
        <w:rPr>
          <w:color w:val="000000"/>
        </w:rPr>
        <w:t>s</w:t>
      </w:r>
      <w:r>
        <w:rPr>
          <w:color w:val="000000"/>
        </w:rPr>
        <w:t xml:space="preserve"> piéton</w:t>
      </w:r>
      <w:r w:rsidR="00DC648F">
        <w:rPr>
          <w:color w:val="000000"/>
        </w:rPr>
        <w:t>s</w:t>
      </w:r>
      <w:r>
        <w:rPr>
          <w:color w:val="000000"/>
        </w:rPr>
        <w:t xml:space="preserve"> dès leur implantation.</w:t>
      </w:r>
    </w:p>
    <w:p w14:paraId="127E5BB8" w14:textId="623B3E68" w:rsidR="00647F1B" w:rsidRDefault="00647F1B" w:rsidP="00DC648F">
      <w:pPr>
        <w:numPr>
          <w:ilvl w:val="0"/>
          <w:numId w:val="1"/>
        </w:numPr>
        <w:shd w:val="clear" w:color="auto" w:fill="FFFFFF"/>
        <w:spacing w:line="254" w:lineRule="auto"/>
        <w:rPr>
          <w:color w:val="000000"/>
        </w:rPr>
      </w:pPr>
      <w:r>
        <w:rPr>
          <w:color w:val="000000"/>
        </w:rPr>
        <w:lastRenderedPageBreak/>
        <w:t xml:space="preserve">Étant donné la complexité et les coûts reliés à l’installation d’un signal sonore correspondant à la norme du MTMD, que la </w:t>
      </w:r>
      <w:r>
        <w:t>V</w:t>
      </w:r>
      <w:r>
        <w:rPr>
          <w:color w:val="000000"/>
        </w:rPr>
        <w:t xml:space="preserve">ille, en partenariat avec notre organisme, fasse des représentations auprès de ce ministère pour trouver des technologies plus simples. </w:t>
      </w:r>
    </w:p>
    <w:p w14:paraId="7A2A451A" w14:textId="3F2E530C" w:rsidR="00647F1B" w:rsidRDefault="00DC648F" w:rsidP="00DC648F">
      <w:pPr>
        <w:numPr>
          <w:ilvl w:val="0"/>
          <w:numId w:val="1"/>
        </w:numPr>
        <w:shd w:val="clear" w:color="auto" w:fill="FFFFFF"/>
        <w:spacing w:line="254" w:lineRule="auto"/>
      </w:pPr>
      <w:r>
        <w:rPr>
          <w:color w:val="000000"/>
        </w:rPr>
        <w:t>Que la</w:t>
      </w:r>
      <w:r w:rsidR="00647F1B">
        <w:rPr>
          <w:color w:val="000000"/>
        </w:rPr>
        <w:t xml:space="preserve"> Ville </w:t>
      </w:r>
      <w:r>
        <w:rPr>
          <w:color w:val="000000"/>
        </w:rPr>
        <w:t>maintienne</w:t>
      </w:r>
      <w:r w:rsidR="00647F1B">
        <w:rPr>
          <w:color w:val="000000"/>
        </w:rPr>
        <w:t xml:space="preserve"> la phase exclusive pour la plupart des intersections équipées de feux incluant un passage pour piéton. </w:t>
      </w:r>
    </w:p>
    <w:p w14:paraId="40835DEE" w14:textId="3BBD4E69" w:rsidR="009840F6" w:rsidRPr="009840F6" w:rsidRDefault="00647F1B" w:rsidP="00647F1B">
      <w:pPr>
        <w:numPr>
          <w:ilvl w:val="0"/>
          <w:numId w:val="1"/>
        </w:numPr>
        <w:shd w:val="clear" w:color="auto" w:fill="FFFFFF"/>
      </w:pPr>
      <w:r>
        <w:rPr>
          <w:color w:val="000000"/>
        </w:rPr>
        <w:t xml:space="preserve">Que </w:t>
      </w:r>
      <w:r w:rsidR="00F13ECD">
        <w:rPr>
          <w:color w:val="000000"/>
        </w:rPr>
        <w:t>l</w:t>
      </w:r>
      <w:r>
        <w:rPr>
          <w:color w:val="000000"/>
        </w:rPr>
        <w:t xml:space="preserve">a </w:t>
      </w:r>
      <w:r w:rsidR="009840F6">
        <w:rPr>
          <w:color w:val="000000"/>
        </w:rPr>
        <w:t>V</w:t>
      </w:r>
      <w:r>
        <w:rPr>
          <w:color w:val="000000"/>
        </w:rPr>
        <w:t xml:space="preserve">ille continue d’installer des dalles podotactiles </w:t>
      </w:r>
      <w:r w:rsidR="00F13ECD">
        <w:rPr>
          <w:color w:val="000000"/>
        </w:rPr>
        <w:t xml:space="preserve">soit pour des raisons de sécurité ou </w:t>
      </w:r>
      <w:r>
        <w:rPr>
          <w:color w:val="000000"/>
        </w:rPr>
        <w:t xml:space="preserve">dès la construction ou la réfection d’intersections et s’assure que cette particularité soit bien inscrite dans les devis et appels d’offres. </w:t>
      </w:r>
    </w:p>
    <w:p w14:paraId="15BBDF18" w14:textId="0533F2E6" w:rsidR="00735407" w:rsidRPr="00735407" w:rsidRDefault="009840F6" w:rsidP="00735407">
      <w:pPr>
        <w:numPr>
          <w:ilvl w:val="0"/>
          <w:numId w:val="1"/>
        </w:numPr>
        <w:shd w:val="clear" w:color="auto" w:fill="FFFFFF"/>
      </w:pPr>
      <w:r>
        <w:rPr>
          <w:color w:val="000000"/>
        </w:rPr>
        <w:t>Q</w:t>
      </w:r>
      <w:r w:rsidR="00647F1B">
        <w:rPr>
          <w:color w:val="000000"/>
        </w:rPr>
        <w:t>u</w:t>
      </w:r>
      <w:r>
        <w:rPr>
          <w:color w:val="000000"/>
        </w:rPr>
        <w:t xml:space="preserve">e la Ville établisse </w:t>
      </w:r>
      <w:r w:rsidR="00647F1B">
        <w:rPr>
          <w:color w:val="000000"/>
        </w:rPr>
        <w:t xml:space="preserve">un processus clair pour le rattrapage </w:t>
      </w:r>
      <w:r>
        <w:rPr>
          <w:color w:val="000000"/>
        </w:rPr>
        <w:t>pour</w:t>
      </w:r>
      <w:r w:rsidR="00647F1B">
        <w:rPr>
          <w:color w:val="000000"/>
        </w:rPr>
        <w:t xml:space="preserve"> les intersections</w:t>
      </w:r>
      <w:r>
        <w:rPr>
          <w:color w:val="000000"/>
        </w:rPr>
        <w:t>,</w:t>
      </w:r>
      <w:r w:rsidR="00647F1B">
        <w:rPr>
          <w:color w:val="000000"/>
        </w:rPr>
        <w:t xml:space="preserve"> sur demande d'un citoyen ou d'un spécialiste en orientation et mobilité.</w:t>
      </w:r>
    </w:p>
    <w:p w14:paraId="41E75E69" w14:textId="44E7E102" w:rsidR="00647F1B" w:rsidRDefault="00647F1B" w:rsidP="00473947">
      <w:pPr>
        <w:pStyle w:val="Titre2"/>
      </w:pPr>
      <w:bookmarkStart w:id="20" w:name="_Toc190151653"/>
      <w:r>
        <w:t>Conclusion</w:t>
      </w:r>
      <w:bookmarkEnd w:id="20"/>
    </w:p>
    <w:p w14:paraId="50940EA8" w14:textId="61CEA476" w:rsidR="009840F6" w:rsidRDefault="00647F1B">
      <w:r>
        <w:t xml:space="preserve">En guise de conclusion, la prochaine stratégie de sécurité routière doit permettre aux personnes handicapées visuelles vivant sur le territoire de la Ville de Québec d’être intégrées dans la cohabitation avec les micromobilités. Pour se faire, </w:t>
      </w:r>
      <w:r w:rsidR="009840F6">
        <w:t>la Ville</w:t>
      </w:r>
      <w:r>
        <w:t xml:space="preserve"> doit</w:t>
      </w:r>
      <w:r w:rsidR="00507F44">
        <w:t xml:space="preserve"> signifier</w:t>
      </w:r>
      <w:r w:rsidR="00D66FC4" w:rsidRPr="00D66FC4">
        <w:t xml:space="preserve"> notre vulnérabilité dans la Stratégie</w:t>
      </w:r>
      <w:r w:rsidR="00D66FC4">
        <w:t>,</w:t>
      </w:r>
      <w:r w:rsidR="00D66FC4" w:rsidRPr="00D66FC4">
        <w:t xml:space="preserve"> </w:t>
      </w:r>
      <w:r w:rsidR="00507F44" w:rsidRPr="00507F44">
        <w:t>démontrer son intérêt à documenter les effets sur les personnes handicapées</w:t>
      </w:r>
      <w:r w:rsidR="00507F44">
        <w:t xml:space="preserve">, </w:t>
      </w:r>
      <w:r w:rsidR="00CE0392">
        <w:t xml:space="preserve">et </w:t>
      </w:r>
      <w:r w:rsidR="00507F44" w:rsidRPr="00507F44">
        <w:t xml:space="preserve">inscrire la réponse aux besoins de </w:t>
      </w:r>
      <w:r w:rsidR="00042094">
        <w:t xml:space="preserve">ces </w:t>
      </w:r>
      <w:r w:rsidR="00507F44" w:rsidRPr="00507F44">
        <w:t>personnes comme un</w:t>
      </w:r>
      <w:r w:rsidR="008B7495">
        <w:t>e</w:t>
      </w:r>
      <w:r w:rsidR="00507F44" w:rsidRPr="00507F44">
        <w:t xml:space="preserve"> amélioration majeure pour les autres</w:t>
      </w:r>
      <w:r w:rsidR="00CE0392">
        <w:t xml:space="preserve"> citoyens</w:t>
      </w:r>
      <w:r w:rsidR="00473947">
        <w:t xml:space="preserve"> vulnérables</w:t>
      </w:r>
      <w:r w:rsidR="00507F44">
        <w:t xml:space="preserve">. </w:t>
      </w:r>
      <w:r w:rsidR="00042094">
        <w:t>É</w:t>
      </w:r>
      <w:r w:rsidR="00507F44">
        <w:t xml:space="preserve">galement, la </w:t>
      </w:r>
      <w:r w:rsidR="009840F6">
        <w:t>V</w:t>
      </w:r>
      <w:r w:rsidR="00507F44">
        <w:t xml:space="preserve">ille doit </w:t>
      </w:r>
      <w:r>
        <w:t xml:space="preserve">rapidement dégager une solution pour que les liens cyclables ne soient plus un obstacle dans les déplacements </w:t>
      </w:r>
      <w:r w:rsidR="009840F6">
        <w:t>et</w:t>
      </w:r>
      <w:r>
        <w:t xml:space="preserve"> </w:t>
      </w:r>
      <w:r w:rsidR="00042094">
        <w:t>c</w:t>
      </w:r>
      <w:r>
        <w:t xml:space="preserve">onsidérer que le transport adapté fait partie des moyens sécuritaires de se déplacer. </w:t>
      </w:r>
      <w:r w:rsidR="00042094">
        <w:t xml:space="preserve">Aussi, </w:t>
      </w:r>
      <w:r w:rsidR="00CE0392">
        <w:t xml:space="preserve">pour assurer une sécurité optimale dans </w:t>
      </w:r>
      <w:r w:rsidR="009840F6">
        <w:t>nos déplacements</w:t>
      </w:r>
      <w:r w:rsidR="00CE0392">
        <w:t xml:space="preserve">, </w:t>
      </w:r>
      <w:r w:rsidR="009840F6">
        <w:t xml:space="preserve">la Ville doit </w:t>
      </w:r>
      <w:r w:rsidR="00CE0392">
        <w:t>programmer par défaut la phase exclusive</w:t>
      </w:r>
      <w:r w:rsidR="00C259C3">
        <w:t>,</w:t>
      </w:r>
      <w:r w:rsidR="00CE0392">
        <w:t xml:space="preserve"> intégrer des signaux sonores </w:t>
      </w:r>
      <w:r w:rsidR="009840F6">
        <w:t>aux intersections</w:t>
      </w:r>
      <w:r w:rsidR="00CE0392">
        <w:t xml:space="preserve"> munies de passages piétons</w:t>
      </w:r>
      <w:r w:rsidR="00C259C3">
        <w:t xml:space="preserve"> et</w:t>
      </w:r>
      <w:r>
        <w:t xml:space="preserve"> install</w:t>
      </w:r>
      <w:r w:rsidR="00C259C3">
        <w:t>er</w:t>
      </w:r>
      <w:r>
        <w:t xml:space="preserve"> des dalles podotactiles à tou</w:t>
      </w:r>
      <w:r w:rsidR="009840F6">
        <w:t>tes</w:t>
      </w:r>
      <w:r>
        <w:t xml:space="preserve"> les intersection</w:t>
      </w:r>
      <w:r w:rsidR="009840F6">
        <w:t>s</w:t>
      </w:r>
      <w:r w:rsidR="00C06A11">
        <w:t>.</w:t>
      </w:r>
      <w:r>
        <w:t xml:space="preserve"> </w:t>
      </w:r>
    </w:p>
    <w:p w14:paraId="5EFF623C" w14:textId="30DC28C1" w:rsidR="00AA69A0" w:rsidRDefault="0098135A">
      <w:r>
        <w:t>Ce n’est qu’en répondant</w:t>
      </w:r>
      <w:r w:rsidR="00AA69A0">
        <w:t xml:space="preserve"> aux besoins des personnes</w:t>
      </w:r>
      <w:r w:rsidR="00C259C3">
        <w:t xml:space="preserve"> handicapées, notamment aveugles et malvoyantes,</w:t>
      </w:r>
      <w:r w:rsidR="00AA69A0">
        <w:t xml:space="preserve"> </w:t>
      </w:r>
      <w:r>
        <w:t>que la stratégie assurera réellement la sécurité routière</w:t>
      </w:r>
      <w:r w:rsidR="00AA69A0">
        <w:t>.</w:t>
      </w:r>
    </w:p>
    <w:sectPr w:rsidR="00AA69A0" w:rsidSect="00A84292">
      <w:footerReference w:type="even" r:id="rId22"/>
      <w:footerReference w:type="default" r:id="rId23"/>
      <w:pgSz w:w="12240" w:h="15840"/>
      <w:pgMar w:top="1417" w:right="1417" w:bottom="1417" w:left="1417" w:header="737" w:footer="794" w:gutter="0"/>
      <w:cols w:space="720"/>
      <w:titlePg/>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57406" w14:textId="77777777" w:rsidR="00945EFE" w:rsidRDefault="00945EFE" w:rsidP="0091416A">
      <w:pPr>
        <w:spacing w:after="0" w:line="240" w:lineRule="auto"/>
      </w:pPr>
      <w:r>
        <w:separator/>
      </w:r>
    </w:p>
    <w:p w14:paraId="396105F6" w14:textId="77777777" w:rsidR="00945EFE" w:rsidRDefault="00945EFE"/>
    <w:p w14:paraId="5A2E8AE7" w14:textId="77777777" w:rsidR="00945EFE" w:rsidRDefault="00945EFE" w:rsidP="008B7495"/>
  </w:endnote>
  <w:endnote w:type="continuationSeparator" w:id="0">
    <w:p w14:paraId="295E838D" w14:textId="77777777" w:rsidR="00945EFE" w:rsidRDefault="00945EFE" w:rsidP="0091416A">
      <w:pPr>
        <w:spacing w:after="0" w:line="240" w:lineRule="auto"/>
      </w:pPr>
      <w:r>
        <w:continuationSeparator/>
      </w:r>
    </w:p>
    <w:p w14:paraId="29E993F0" w14:textId="77777777" w:rsidR="00945EFE" w:rsidRDefault="00945EFE"/>
    <w:p w14:paraId="00DD1E41" w14:textId="77777777" w:rsidR="00945EFE" w:rsidRDefault="00945EFE" w:rsidP="008B7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521125900"/>
      <w:docPartObj>
        <w:docPartGallery w:val="Page Numbers (Bottom of Page)"/>
        <w:docPartUnique/>
      </w:docPartObj>
    </w:sdtPr>
    <w:sdtContent>
      <w:p w14:paraId="50280B1C" w14:textId="2F81A223" w:rsidR="0091416A" w:rsidRDefault="0091416A" w:rsidP="00B51E5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309A401" w14:textId="77777777" w:rsidR="0091416A" w:rsidRDefault="0091416A" w:rsidP="0091416A">
    <w:pPr>
      <w:pStyle w:val="Pieddepage"/>
      <w:ind w:right="360"/>
    </w:pPr>
  </w:p>
  <w:p w14:paraId="5980B214" w14:textId="77777777" w:rsidR="00512D4A" w:rsidRDefault="00512D4A"/>
  <w:p w14:paraId="7956F3C9" w14:textId="77777777" w:rsidR="00512D4A" w:rsidRDefault="00512D4A" w:rsidP="008B74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162384908"/>
      <w:docPartObj>
        <w:docPartGallery w:val="Page Numbers (Bottom of Page)"/>
        <w:docPartUnique/>
      </w:docPartObj>
    </w:sdtPr>
    <w:sdtContent>
      <w:p w14:paraId="1E8DA9E1" w14:textId="7B95D227" w:rsidR="0091416A" w:rsidRDefault="0091416A" w:rsidP="00B51E5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9</w:t>
        </w:r>
        <w:r>
          <w:rPr>
            <w:rStyle w:val="Numrodepage"/>
          </w:rPr>
          <w:fldChar w:fldCharType="end"/>
        </w:r>
      </w:p>
    </w:sdtContent>
  </w:sdt>
  <w:p w14:paraId="3D2CEF77" w14:textId="154B201B" w:rsidR="00512D4A" w:rsidRDefault="0091416A" w:rsidP="00A84292">
    <w:pPr>
      <w:pStyle w:val="Pieddepage"/>
      <w:spacing w:before="240"/>
      <w:ind w:right="360"/>
    </w:pPr>
    <w:r>
      <w:t>RPHV (03-12) – Mémoire sur la sécurité routière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C286C" w14:textId="77777777" w:rsidR="00945EFE" w:rsidRDefault="00945EFE" w:rsidP="0091416A">
      <w:pPr>
        <w:spacing w:after="0" w:line="240" w:lineRule="auto"/>
      </w:pPr>
      <w:r>
        <w:separator/>
      </w:r>
    </w:p>
    <w:p w14:paraId="2C176817" w14:textId="77777777" w:rsidR="00945EFE" w:rsidRDefault="00945EFE"/>
    <w:p w14:paraId="1900FE51" w14:textId="77777777" w:rsidR="00945EFE" w:rsidRDefault="00945EFE" w:rsidP="008B7495"/>
  </w:footnote>
  <w:footnote w:type="continuationSeparator" w:id="0">
    <w:p w14:paraId="06938A10" w14:textId="77777777" w:rsidR="00945EFE" w:rsidRDefault="00945EFE" w:rsidP="0091416A">
      <w:pPr>
        <w:spacing w:after="0" w:line="240" w:lineRule="auto"/>
      </w:pPr>
      <w:r>
        <w:continuationSeparator/>
      </w:r>
    </w:p>
    <w:p w14:paraId="6524355E" w14:textId="77777777" w:rsidR="00945EFE" w:rsidRDefault="00945EFE"/>
    <w:p w14:paraId="392041C6" w14:textId="77777777" w:rsidR="00945EFE" w:rsidRDefault="00945EFE" w:rsidP="008B74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
    <w:lvl w:ilvl="0">
      <w:start w:val="1"/>
      <w:numFmt w:val="decimal"/>
      <w:lvlText w:val="%1."/>
      <w:lvlJc w:val="left"/>
      <w:pPr>
        <w:tabs>
          <w:tab w:val="num" w:pos="0"/>
        </w:tabs>
        <w:ind w:left="720" w:hanging="360"/>
      </w:pPr>
      <w:rPr>
        <w:rFonts w:eastAsia="Arial" w:cs="Arial"/>
        <w:caps w:val="0"/>
        <w:smallCaps w:val="0"/>
        <w:strike w:val="0"/>
        <w:dstrike w:val="0"/>
        <w:position w:val="0"/>
        <w:sz w:val="24"/>
        <w:vertAlign w:val="baseli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5F447C3A"/>
    <w:multiLevelType w:val="multilevel"/>
    <w:tmpl w:val="00000002"/>
    <w:lvl w:ilvl="0">
      <w:start w:val="1"/>
      <w:numFmt w:val="decimal"/>
      <w:lvlText w:val="%1."/>
      <w:lvlJc w:val="left"/>
      <w:pPr>
        <w:tabs>
          <w:tab w:val="num" w:pos="0"/>
        </w:tabs>
        <w:ind w:left="720" w:hanging="360"/>
      </w:pPr>
      <w:rPr>
        <w:rFonts w:eastAsia="Arial" w:cs="Arial"/>
        <w:caps w:val="0"/>
        <w:smallCaps w:val="0"/>
        <w:strike w:val="0"/>
        <w:dstrike w:val="0"/>
        <w:position w:val="0"/>
        <w:sz w:val="24"/>
        <w:vertAlign w:val="baseli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1208909524">
    <w:abstractNumId w:val="0"/>
  </w:num>
  <w:num w:numId="2" w16cid:durableId="278492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1B"/>
    <w:rsid w:val="00042094"/>
    <w:rsid w:val="000862AD"/>
    <w:rsid w:val="001037AD"/>
    <w:rsid w:val="001467ED"/>
    <w:rsid w:val="001F1CD6"/>
    <w:rsid w:val="002C0501"/>
    <w:rsid w:val="002E295E"/>
    <w:rsid w:val="00304F8E"/>
    <w:rsid w:val="00365CCC"/>
    <w:rsid w:val="00387C86"/>
    <w:rsid w:val="00473947"/>
    <w:rsid w:val="00507F44"/>
    <w:rsid w:val="00512D4A"/>
    <w:rsid w:val="00523E9F"/>
    <w:rsid w:val="00543A92"/>
    <w:rsid w:val="005747C8"/>
    <w:rsid w:val="005A0AF1"/>
    <w:rsid w:val="005B3DBB"/>
    <w:rsid w:val="005B57A9"/>
    <w:rsid w:val="0064031B"/>
    <w:rsid w:val="00647F1B"/>
    <w:rsid w:val="006A2406"/>
    <w:rsid w:val="006B0491"/>
    <w:rsid w:val="007216E6"/>
    <w:rsid w:val="00735407"/>
    <w:rsid w:val="007968CE"/>
    <w:rsid w:val="007A5443"/>
    <w:rsid w:val="007E1834"/>
    <w:rsid w:val="008B7495"/>
    <w:rsid w:val="0091416A"/>
    <w:rsid w:val="00945EFE"/>
    <w:rsid w:val="0098135A"/>
    <w:rsid w:val="009840F6"/>
    <w:rsid w:val="009976E7"/>
    <w:rsid w:val="009D2C12"/>
    <w:rsid w:val="00A0143D"/>
    <w:rsid w:val="00A55024"/>
    <w:rsid w:val="00A84292"/>
    <w:rsid w:val="00AA69A0"/>
    <w:rsid w:val="00B02EB6"/>
    <w:rsid w:val="00B10DE8"/>
    <w:rsid w:val="00B46D79"/>
    <w:rsid w:val="00B751C4"/>
    <w:rsid w:val="00B920F8"/>
    <w:rsid w:val="00BC59B5"/>
    <w:rsid w:val="00C06A11"/>
    <w:rsid w:val="00C07A24"/>
    <w:rsid w:val="00C259C3"/>
    <w:rsid w:val="00CE0392"/>
    <w:rsid w:val="00D46C4A"/>
    <w:rsid w:val="00D66FC4"/>
    <w:rsid w:val="00D905DE"/>
    <w:rsid w:val="00DC648F"/>
    <w:rsid w:val="00E104D2"/>
    <w:rsid w:val="00E42271"/>
    <w:rsid w:val="00E75383"/>
    <w:rsid w:val="00E93C18"/>
    <w:rsid w:val="00EE2FEB"/>
    <w:rsid w:val="00EE5D34"/>
    <w:rsid w:val="00F13ECD"/>
    <w:rsid w:val="00F46892"/>
    <w:rsid w:val="00F511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9E40"/>
  <w15:chartTrackingRefBased/>
  <w15:docId w15:val="{B38FAFE3-763D-4A48-A070-316AFAA3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
        <w:sz w:val="24"/>
        <w:szCs w:val="24"/>
        <w:lang w:val="fr-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F1B"/>
    <w:pPr>
      <w:suppressAutoHyphens/>
    </w:pPr>
    <w:rPr>
      <w:rFonts w:eastAsia="Arial" w:cs="Arial"/>
      <w:kern w:val="1"/>
      <w:lang w:eastAsia="hi-IN" w:bidi="hi-IN"/>
      <w14:ligatures w14:val="none"/>
    </w:rPr>
  </w:style>
  <w:style w:type="paragraph" w:styleId="Titre1">
    <w:name w:val="heading 1"/>
    <w:basedOn w:val="Normal"/>
    <w:next w:val="Normal"/>
    <w:link w:val="Titre1Car"/>
    <w:uiPriority w:val="9"/>
    <w:qFormat/>
    <w:rsid w:val="0091416A"/>
    <w:pPr>
      <w:spacing w:before="2040"/>
      <w:outlineLvl w:val="0"/>
    </w:pPr>
    <w:rPr>
      <w:b/>
      <w:bCs/>
      <w:color w:val="1F497D" w:themeColor="text2"/>
      <w:sz w:val="56"/>
      <w:szCs w:val="56"/>
    </w:rPr>
  </w:style>
  <w:style w:type="paragraph" w:styleId="Titre2">
    <w:name w:val="heading 2"/>
    <w:basedOn w:val="Normal"/>
    <w:next w:val="Normal"/>
    <w:link w:val="Titre2Car"/>
    <w:uiPriority w:val="9"/>
    <w:unhideWhenUsed/>
    <w:qFormat/>
    <w:rsid w:val="00473947"/>
    <w:pPr>
      <w:spacing w:before="240" w:after="120"/>
      <w:outlineLvl w:val="1"/>
    </w:pPr>
    <w:rPr>
      <w:color w:val="1F497D" w:themeColor="text2"/>
      <w:sz w:val="44"/>
      <w:szCs w:val="44"/>
    </w:rPr>
  </w:style>
  <w:style w:type="paragraph" w:styleId="Titre3">
    <w:name w:val="heading 3"/>
    <w:basedOn w:val="Normal"/>
    <w:next w:val="Normal"/>
    <w:link w:val="Titre3Car"/>
    <w:uiPriority w:val="9"/>
    <w:unhideWhenUsed/>
    <w:qFormat/>
    <w:rsid w:val="0091416A"/>
    <w:pPr>
      <w:keepNext/>
      <w:keepLines/>
      <w:spacing w:before="160" w:after="80"/>
      <w:outlineLvl w:val="2"/>
    </w:pPr>
    <w:rPr>
      <w:rFonts w:eastAsiaTheme="majorEastAsia"/>
      <w:b/>
      <w:bCs/>
      <w:color w:val="365F91" w:themeColor="accent1" w:themeShade="BF"/>
      <w:sz w:val="32"/>
      <w:szCs w:val="32"/>
    </w:rPr>
  </w:style>
  <w:style w:type="paragraph" w:styleId="Titre4">
    <w:name w:val="heading 4"/>
    <w:basedOn w:val="Normal"/>
    <w:next w:val="Normal"/>
    <w:link w:val="Titre4Car"/>
    <w:uiPriority w:val="9"/>
    <w:semiHidden/>
    <w:unhideWhenUsed/>
    <w:qFormat/>
    <w:rsid w:val="00647F1B"/>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Titre5">
    <w:name w:val="heading 5"/>
    <w:basedOn w:val="Normal"/>
    <w:next w:val="Normal"/>
    <w:link w:val="Titre5Car"/>
    <w:uiPriority w:val="9"/>
    <w:semiHidden/>
    <w:unhideWhenUsed/>
    <w:qFormat/>
    <w:rsid w:val="00647F1B"/>
    <w:pPr>
      <w:keepNext/>
      <w:keepLines/>
      <w:spacing w:before="80" w:after="40"/>
      <w:outlineLvl w:val="4"/>
    </w:pPr>
    <w:rPr>
      <w:rFonts w:asciiTheme="minorHAnsi" w:eastAsiaTheme="majorEastAsia" w:hAnsiTheme="minorHAnsi" w:cstheme="majorBidi"/>
      <w:color w:val="365F91" w:themeColor="accent1" w:themeShade="BF"/>
    </w:rPr>
  </w:style>
  <w:style w:type="paragraph" w:styleId="Titre6">
    <w:name w:val="heading 6"/>
    <w:basedOn w:val="Normal"/>
    <w:next w:val="Normal"/>
    <w:link w:val="Titre6Car"/>
    <w:uiPriority w:val="9"/>
    <w:semiHidden/>
    <w:unhideWhenUsed/>
    <w:qFormat/>
    <w:rsid w:val="00647F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647F1B"/>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647F1B"/>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647F1B"/>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416A"/>
    <w:rPr>
      <w:rFonts w:eastAsia="Arial" w:cs="Arial"/>
      <w:b/>
      <w:bCs/>
      <w:color w:val="1F497D" w:themeColor="text2"/>
      <w:kern w:val="1"/>
      <w:sz w:val="56"/>
      <w:szCs w:val="56"/>
      <w:lang w:eastAsia="hi-IN" w:bidi="hi-IN"/>
      <w14:ligatures w14:val="none"/>
    </w:rPr>
  </w:style>
  <w:style w:type="character" w:customStyle="1" w:styleId="Titre2Car">
    <w:name w:val="Titre 2 Car"/>
    <w:basedOn w:val="Policepardfaut"/>
    <w:link w:val="Titre2"/>
    <w:uiPriority w:val="9"/>
    <w:rsid w:val="00473947"/>
    <w:rPr>
      <w:rFonts w:eastAsia="Arial" w:cs="Arial"/>
      <w:color w:val="1F497D" w:themeColor="text2"/>
      <w:kern w:val="1"/>
      <w:sz w:val="44"/>
      <w:szCs w:val="44"/>
      <w:lang w:eastAsia="hi-IN" w:bidi="hi-IN"/>
      <w14:ligatures w14:val="none"/>
    </w:rPr>
  </w:style>
  <w:style w:type="character" w:customStyle="1" w:styleId="Titre3Car">
    <w:name w:val="Titre 3 Car"/>
    <w:basedOn w:val="Policepardfaut"/>
    <w:link w:val="Titre3"/>
    <w:uiPriority w:val="9"/>
    <w:rsid w:val="0091416A"/>
    <w:rPr>
      <w:rFonts w:eastAsiaTheme="majorEastAsia" w:cs="Arial"/>
      <w:b/>
      <w:bCs/>
      <w:color w:val="365F91" w:themeColor="accent1" w:themeShade="BF"/>
      <w:kern w:val="1"/>
      <w:sz w:val="32"/>
      <w:szCs w:val="32"/>
      <w:lang w:eastAsia="hi-IN" w:bidi="hi-IN"/>
      <w14:ligatures w14:val="none"/>
    </w:rPr>
  </w:style>
  <w:style w:type="character" w:customStyle="1" w:styleId="Titre4Car">
    <w:name w:val="Titre 4 Car"/>
    <w:basedOn w:val="Policepardfaut"/>
    <w:link w:val="Titre4"/>
    <w:uiPriority w:val="9"/>
    <w:semiHidden/>
    <w:rsid w:val="00647F1B"/>
    <w:rPr>
      <w:rFonts w:asciiTheme="minorHAnsi" w:eastAsiaTheme="majorEastAsia" w:hAnsiTheme="minorHAnsi" w:cstheme="majorBidi"/>
      <w:i/>
      <w:iCs/>
      <w:color w:val="365F91" w:themeColor="accent1" w:themeShade="BF"/>
    </w:rPr>
  </w:style>
  <w:style w:type="character" w:customStyle="1" w:styleId="Titre5Car">
    <w:name w:val="Titre 5 Car"/>
    <w:basedOn w:val="Policepardfaut"/>
    <w:link w:val="Titre5"/>
    <w:uiPriority w:val="9"/>
    <w:semiHidden/>
    <w:rsid w:val="00647F1B"/>
    <w:rPr>
      <w:rFonts w:asciiTheme="minorHAnsi" w:eastAsiaTheme="majorEastAsia" w:hAnsiTheme="minorHAnsi" w:cstheme="majorBidi"/>
      <w:color w:val="365F91" w:themeColor="accent1" w:themeShade="BF"/>
    </w:rPr>
  </w:style>
  <w:style w:type="character" w:customStyle="1" w:styleId="Titre6Car">
    <w:name w:val="Titre 6 Car"/>
    <w:basedOn w:val="Policepardfaut"/>
    <w:link w:val="Titre6"/>
    <w:uiPriority w:val="9"/>
    <w:semiHidden/>
    <w:rsid w:val="00647F1B"/>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647F1B"/>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647F1B"/>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647F1B"/>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647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47F1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47F1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47F1B"/>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647F1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47F1B"/>
    <w:rPr>
      <w:i/>
      <w:iCs/>
      <w:color w:val="404040" w:themeColor="text1" w:themeTint="BF"/>
    </w:rPr>
  </w:style>
  <w:style w:type="paragraph" w:styleId="Paragraphedeliste">
    <w:name w:val="List Paragraph"/>
    <w:basedOn w:val="Normal"/>
    <w:uiPriority w:val="34"/>
    <w:qFormat/>
    <w:rsid w:val="00647F1B"/>
    <w:pPr>
      <w:ind w:left="720"/>
      <w:contextualSpacing/>
    </w:pPr>
  </w:style>
  <w:style w:type="character" w:styleId="Accentuationintense">
    <w:name w:val="Intense Emphasis"/>
    <w:basedOn w:val="Policepardfaut"/>
    <w:uiPriority w:val="21"/>
    <w:qFormat/>
    <w:rsid w:val="00647F1B"/>
    <w:rPr>
      <w:i/>
      <w:iCs/>
      <w:color w:val="365F91" w:themeColor="accent1" w:themeShade="BF"/>
    </w:rPr>
  </w:style>
  <w:style w:type="paragraph" w:styleId="Citationintense">
    <w:name w:val="Intense Quote"/>
    <w:basedOn w:val="Normal"/>
    <w:next w:val="Normal"/>
    <w:link w:val="CitationintenseCar"/>
    <w:uiPriority w:val="30"/>
    <w:qFormat/>
    <w:rsid w:val="00647F1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647F1B"/>
    <w:rPr>
      <w:i/>
      <w:iCs/>
      <w:color w:val="365F91" w:themeColor="accent1" w:themeShade="BF"/>
    </w:rPr>
  </w:style>
  <w:style w:type="character" w:styleId="Rfrenceintense">
    <w:name w:val="Intense Reference"/>
    <w:basedOn w:val="Policepardfaut"/>
    <w:uiPriority w:val="32"/>
    <w:qFormat/>
    <w:rsid w:val="00647F1B"/>
    <w:rPr>
      <w:b/>
      <w:bCs/>
      <w:smallCaps/>
      <w:color w:val="365F91" w:themeColor="accent1" w:themeShade="BF"/>
      <w:spacing w:val="5"/>
    </w:rPr>
  </w:style>
  <w:style w:type="character" w:styleId="Hyperlien">
    <w:name w:val="Hyperlink"/>
    <w:basedOn w:val="Policepardfaut"/>
    <w:uiPriority w:val="99"/>
    <w:rsid w:val="00647F1B"/>
    <w:rPr>
      <w:color w:val="0000FF"/>
      <w:u w:val="single"/>
    </w:rPr>
  </w:style>
  <w:style w:type="character" w:styleId="Lienvisit">
    <w:name w:val="FollowedHyperlink"/>
    <w:basedOn w:val="Policepardfaut"/>
    <w:uiPriority w:val="99"/>
    <w:semiHidden/>
    <w:unhideWhenUsed/>
    <w:rsid w:val="00304F8E"/>
    <w:rPr>
      <w:color w:val="800080" w:themeColor="followedHyperlink"/>
      <w:u w:val="single"/>
    </w:rPr>
  </w:style>
  <w:style w:type="character" w:styleId="Mentionnonrsolue">
    <w:name w:val="Unresolved Mention"/>
    <w:basedOn w:val="Policepardfaut"/>
    <w:uiPriority w:val="99"/>
    <w:semiHidden/>
    <w:unhideWhenUsed/>
    <w:rsid w:val="0091416A"/>
    <w:rPr>
      <w:color w:val="605E5C"/>
      <w:shd w:val="clear" w:color="auto" w:fill="E1DFDD"/>
    </w:rPr>
  </w:style>
  <w:style w:type="paragraph" w:styleId="En-tte">
    <w:name w:val="header"/>
    <w:basedOn w:val="Normal"/>
    <w:link w:val="En-tteCar"/>
    <w:uiPriority w:val="99"/>
    <w:unhideWhenUsed/>
    <w:rsid w:val="0091416A"/>
    <w:pPr>
      <w:tabs>
        <w:tab w:val="center" w:pos="4320"/>
        <w:tab w:val="right" w:pos="8640"/>
      </w:tabs>
      <w:spacing w:after="0" w:line="240" w:lineRule="auto"/>
    </w:pPr>
    <w:rPr>
      <w:rFonts w:cs="Mangal"/>
      <w:szCs w:val="21"/>
    </w:rPr>
  </w:style>
  <w:style w:type="character" w:customStyle="1" w:styleId="En-tteCar">
    <w:name w:val="En-tête Car"/>
    <w:basedOn w:val="Policepardfaut"/>
    <w:link w:val="En-tte"/>
    <w:uiPriority w:val="99"/>
    <w:rsid w:val="0091416A"/>
    <w:rPr>
      <w:rFonts w:eastAsia="Arial" w:cs="Mangal"/>
      <w:kern w:val="1"/>
      <w:szCs w:val="21"/>
      <w:lang w:eastAsia="hi-IN" w:bidi="hi-IN"/>
      <w14:ligatures w14:val="none"/>
    </w:rPr>
  </w:style>
  <w:style w:type="paragraph" w:styleId="Pieddepage">
    <w:name w:val="footer"/>
    <w:basedOn w:val="Normal"/>
    <w:link w:val="PieddepageCar"/>
    <w:uiPriority w:val="99"/>
    <w:unhideWhenUsed/>
    <w:rsid w:val="0091416A"/>
    <w:pPr>
      <w:tabs>
        <w:tab w:val="center" w:pos="4320"/>
        <w:tab w:val="right" w:pos="8640"/>
      </w:tabs>
      <w:spacing w:after="0" w:line="240" w:lineRule="auto"/>
    </w:pPr>
    <w:rPr>
      <w:rFonts w:cs="Mangal"/>
      <w:szCs w:val="21"/>
    </w:rPr>
  </w:style>
  <w:style w:type="character" w:customStyle="1" w:styleId="PieddepageCar">
    <w:name w:val="Pied de page Car"/>
    <w:basedOn w:val="Policepardfaut"/>
    <w:link w:val="Pieddepage"/>
    <w:uiPriority w:val="99"/>
    <w:rsid w:val="0091416A"/>
    <w:rPr>
      <w:rFonts w:eastAsia="Arial" w:cs="Mangal"/>
      <w:kern w:val="1"/>
      <w:szCs w:val="21"/>
      <w:lang w:eastAsia="hi-IN" w:bidi="hi-IN"/>
      <w14:ligatures w14:val="none"/>
    </w:rPr>
  </w:style>
  <w:style w:type="character" w:styleId="Numrodepage">
    <w:name w:val="page number"/>
    <w:basedOn w:val="Policepardfaut"/>
    <w:uiPriority w:val="99"/>
    <w:semiHidden/>
    <w:unhideWhenUsed/>
    <w:rsid w:val="0091416A"/>
  </w:style>
  <w:style w:type="paragraph" w:styleId="TM1">
    <w:name w:val="toc 1"/>
    <w:basedOn w:val="Normal"/>
    <w:next w:val="Normal"/>
    <w:autoRedefine/>
    <w:uiPriority w:val="39"/>
    <w:unhideWhenUsed/>
    <w:rsid w:val="0091416A"/>
    <w:pPr>
      <w:spacing w:before="360" w:after="0"/>
    </w:pPr>
    <w:rPr>
      <w:rFonts w:asciiTheme="majorHAnsi" w:hAnsiTheme="majorHAnsi"/>
      <w:b/>
      <w:bCs/>
      <w:caps/>
    </w:rPr>
  </w:style>
  <w:style w:type="paragraph" w:styleId="TM2">
    <w:name w:val="toc 2"/>
    <w:basedOn w:val="Normal"/>
    <w:next w:val="Normal"/>
    <w:autoRedefine/>
    <w:uiPriority w:val="39"/>
    <w:unhideWhenUsed/>
    <w:rsid w:val="000862AD"/>
    <w:pPr>
      <w:tabs>
        <w:tab w:val="right" w:leader="dot" w:pos="9396"/>
      </w:tabs>
      <w:spacing w:before="240" w:after="0"/>
    </w:pPr>
    <w:rPr>
      <w:b/>
      <w:bCs/>
      <w:noProof/>
    </w:rPr>
  </w:style>
  <w:style w:type="paragraph" w:styleId="TM3">
    <w:name w:val="toc 3"/>
    <w:basedOn w:val="Normal"/>
    <w:next w:val="Normal"/>
    <w:autoRedefine/>
    <w:uiPriority w:val="39"/>
    <w:unhideWhenUsed/>
    <w:rsid w:val="000862AD"/>
    <w:pPr>
      <w:tabs>
        <w:tab w:val="right" w:leader="dot" w:pos="9396"/>
      </w:tabs>
      <w:spacing w:after="0"/>
      <w:ind w:left="240"/>
    </w:pPr>
    <w:rPr>
      <w:noProof/>
    </w:rPr>
  </w:style>
  <w:style w:type="paragraph" w:styleId="TM4">
    <w:name w:val="toc 4"/>
    <w:basedOn w:val="Normal"/>
    <w:next w:val="Normal"/>
    <w:autoRedefine/>
    <w:uiPriority w:val="39"/>
    <w:unhideWhenUsed/>
    <w:rsid w:val="0091416A"/>
    <w:pPr>
      <w:spacing w:after="0"/>
      <w:ind w:left="480"/>
    </w:pPr>
    <w:rPr>
      <w:rFonts w:asciiTheme="minorHAnsi" w:hAnsiTheme="minorHAnsi" w:cstheme="minorHAnsi"/>
      <w:sz w:val="20"/>
      <w:szCs w:val="20"/>
    </w:rPr>
  </w:style>
  <w:style w:type="paragraph" w:styleId="TM5">
    <w:name w:val="toc 5"/>
    <w:basedOn w:val="Normal"/>
    <w:next w:val="Normal"/>
    <w:autoRedefine/>
    <w:uiPriority w:val="39"/>
    <w:unhideWhenUsed/>
    <w:rsid w:val="0091416A"/>
    <w:pPr>
      <w:spacing w:after="0"/>
      <w:ind w:left="720"/>
    </w:pPr>
    <w:rPr>
      <w:rFonts w:asciiTheme="minorHAnsi" w:hAnsiTheme="minorHAnsi" w:cstheme="minorHAnsi"/>
      <w:sz w:val="20"/>
      <w:szCs w:val="20"/>
    </w:rPr>
  </w:style>
  <w:style w:type="paragraph" w:styleId="TM6">
    <w:name w:val="toc 6"/>
    <w:basedOn w:val="Normal"/>
    <w:next w:val="Normal"/>
    <w:autoRedefine/>
    <w:uiPriority w:val="39"/>
    <w:unhideWhenUsed/>
    <w:rsid w:val="0091416A"/>
    <w:pPr>
      <w:spacing w:after="0"/>
      <w:ind w:left="960"/>
    </w:pPr>
    <w:rPr>
      <w:rFonts w:asciiTheme="minorHAnsi" w:hAnsiTheme="minorHAnsi" w:cstheme="minorHAnsi"/>
      <w:sz w:val="20"/>
      <w:szCs w:val="20"/>
    </w:rPr>
  </w:style>
  <w:style w:type="paragraph" w:styleId="TM7">
    <w:name w:val="toc 7"/>
    <w:basedOn w:val="Normal"/>
    <w:next w:val="Normal"/>
    <w:autoRedefine/>
    <w:uiPriority w:val="39"/>
    <w:unhideWhenUsed/>
    <w:rsid w:val="0091416A"/>
    <w:pPr>
      <w:spacing w:after="0"/>
      <w:ind w:left="1200"/>
    </w:pPr>
    <w:rPr>
      <w:rFonts w:asciiTheme="minorHAnsi" w:hAnsiTheme="minorHAnsi" w:cstheme="minorHAnsi"/>
      <w:sz w:val="20"/>
      <w:szCs w:val="20"/>
    </w:rPr>
  </w:style>
  <w:style w:type="paragraph" w:styleId="TM8">
    <w:name w:val="toc 8"/>
    <w:basedOn w:val="Normal"/>
    <w:next w:val="Normal"/>
    <w:autoRedefine/>
    <w:uiPriority w:val="39"/>
    <w:unhideWhenUsed/>
    <w:rsid w:val="0091416A"/>
    <w:pPr>
      <w:spacing w:after="0"/>
      <w:ind w:left="1440"/>
    </w:pPr>
    <w:rPr>
      <w:rFonts w:asciiTheme="minorHAnsi" w:hAnsiTheme="minorHAnsi" w:cstheme="minorHAnsi"/>
      <w:sz w:val="20"/>
      <w:szCs w:val="20"/>
    </w:rPr>
  </w:style>
  <w:style w:type="paragraph" w:styleId="TM9">
    <w:name w:val="toc 9"/>
    <w:basedOn w:val="Normal"/>
    <w:next w:val="Normal"/>
    <w:autoRedefine/>
    <w:uiPriority w:val="39"/>
    <w:unhideWhenUsed/>
    <w:rsid w:val="0091416A"/>
    <w:pPr>
      <w:spacing w:after="0"/>
      <w:ind w:left="1680"/>
    </w:pPr>
    <w:rPr>
      <w:rFonts w:asciiTheme="minorHAnsi" w:hAnsiTheme="minorHAnsi" w:cstheme="minorHAnsi"/>
      <w:sz w:val="20"/>
      <w:szCs w:val="20"/>
    </w:rPr>
  </w:style>
  <w:style w:type="character" w:styleId="Marquedecommentaire">
    <w:name w:val="annotation reference"/>
    <w:basedOn w:val="Policepardfaut"/>
    <w:uiPriority w:val="99"/>
    <w:semiHidden/>
    <w:unhideWhenUsed/>
    <w:rsid w:val="000862AD"/>
    <w:rPr>
      <w:sz w:val="16"/>
      <w:szCs w:val="16"/>
    </w:rPr>
  </w:style>
  <w:style w:type="paragraph" w:styleId="Commentaire">
    <w:name w:val="annotation text"/>
    <w:basedOn w:val="Normal"/>
    <w:link w:val="CommentaireCar"/>
    <w:uiPriority w:val="99"/>
    <w:semiHidden/>
    <w:unhideWhenUsed/>
    <w:rsid w:val="000862AD"/>
    <w:pPr>
      <w:spacing w:line="240" w:lineRule="auto"/>
    </w:pPr>
    <w:rPr>
      <w:rFonts w:cs="Mangal"/>
      <w:sz w:val="20"/>
      <w:szCs w:val="18"/>
    </w:rPr>
  </w:style>
  <w:style w:type="character" w:customStyle="1" w:styleId="CommentaireCar">
    <w:name w:val="Commentaire Car"/>
    <w:basedOn w:val="Policepardfaut"/>
    <w:link w:val="Commentaire"/>
    <w:uiPriority w:val="99"/>
    <w:semiHidden/>
    <w:rsid w:val="000862AD"/>
    <w:rPr>
      <w:rFonts w:eastAsia="Arial" w:cs="Mangal"/>
      <w:kern w:val="1"/>
      <w:sz w:val="20"/>
      <w:szCs w:val="18"/>
      <w:lang w:eastAsia="hi-IN" w:bidi="hi-IN"/>
      <w14:ligatures w14:val="none"/>
    </w:rPr>
  </w:style>
  <w:style w:type="paragraph" w:styleId="Objetducommentaire">
    <w:name w:val="annotation subject"/>
    <w:basedOn w:val="Commentaire"/>
    <w:next w:val="Commentaire"/>
    <w:link w:val="ObjetducommentaireCar"/>
    <w:uiPriority w:val="99"/>
    <w:semiHidden/>
    <w:unhideWhenUsed/>
    <w:rsid w:val="000862AD"/>
    <w:rPr>
      <w:b/>
      <w:bCs/>
    </w:rPr>
  </w:style>
  <w:style w:type="character" w:customStyle="1" w:styleId="ObjetducommentaireCar">
    <w:name w:val="Objet du commentaire Car"/>
    <w:basedOn w:val="CommentaireCar"/>
    <w:link w:val="Objetducommentaire"/>
    <w:uiPriority w:val="99"/>
    <w:semiHidden/>
    <w:rsid w:val="000862AD"/>
    <w:rPr>
      <w:rFonts w:eastAsia="Arial" w:cs="Mangal"/>
      <w:b/>
      <w:bCs/>
      <w:kern w:val="1"/>
      <w:sz w:val="20"/>
      <w:szCs w:val="18"/>
      <w:lang w:eastAsia="hi-IN" w:bidi="hi-IN"/>
      <w14:ligatures w14:val="none"/>
    </w:rPr>
  </w:style>
  <w:style w:type="paragraph" w:styleId="Rvision">
    <w:name w:val="Revision"/>
    <w:hidden/>
    <w:uiPriority w:val="99"/>
    <w:semiHidden/>
    <w:rsid w:val="00B10DE8"/>
    <w:pPr>
      <w:spacing w:after="0" w:line="240" w:lineRule="auto"/>
    </w:pPr>
    <w:rPr>
      <w:rFonts w:eastAsia="Arial" w:cs="Mangal"/>
      <w:kern w:val="1"/>
      <w:szCs w:val="21"/>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hv@rphv0312.org" TargetMode="External"/><Relationship Id="rId13" Type="http://schemas.openxmlformats.org/officeDocument/2006/relationships/hyperlink" Target="https://ici.radio-canada.ca/nouvelle/2018362/chutes-exterieur-rues-trottoirs-montreal-aines" TargetMode="External"/><Relationship Id="rId18" Type="http://schemas.openxmlformats.org/officeDocument/2006/relationships/hyperlink" Target="https://www.telegraph.co.uk/news/2024/11/30/record-numbers-pedestrians-killed-injured-cyclists/"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rphv0312.org/publications/nos-etudes-et-recherches/analyse-comparative-de-systemes-de-feux-sonores-a-linternational-2023/" TargetMode="External"/><Relationship Id="rId7" Type="http://schemas.openxmlformats.org/officeDocument/2006/relationships/endnotes" Target="endnotes.xml"/><Relationship Id="rId12" Type="http://schemas.openxmlformats.org/officeDocument/2006/relationships/hyperlink" Target="https://www.ophq.gouv.qc.ca/fr/publications/cyberbulletins-de-loffice/express-o/volume-18-numero-8-janvier-2025.html" TargetMode="External"/><Relationship Id="rId17" Type="http://schemas.openxmlformats.org/officeDocument/2006/relationships/hyperlink" Target="https://www.youtube.com/watch?v=NasJ-MWTLG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mbudsmandemontreal.com/wp-content/uploads/2020/12/Rapport-de-lOdM-ame&#769;nagements-urbains-2020.pdf" TargetMode="External"/><Relationship Id="rId20" Type="http://schemas.openxmlformats.org/officeDocument/2006/relationships/hyperlink" Target="https://www.nyc.gov/html/dot/html/infrastructure/accessiblepedsignal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contenu.quebec.ca/cdn-contenu/adm/min/transports/ministere-des-transports/Plan-action-securite-routiere/Plan_action_securite_routiere_2023-2028.pdf%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PQE3Y3a7Ru0"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hyperlink" Target="https://www.telegraph.co.uk/news/2024/02/25/cyclists-collisions-pedestrians-government-data-transport/" TargetMode="External"/><Relationship Id="rId4" Type="http://schemas.openxmlformats.org/officeDocument/2006/relationships/settings" Target="settings.xml"/><Relationship Id="rId9" Type="http://schemas.openxmlformats.org/officeDocument/2006/relationships/hyperlink" Target="http://www.rphv0312.org/" TargetMode="External"/><Relationship Id="rId14" Type="http://schemas.openxmlformats.org/officeDocument/2006/relationships/hyperlink" Target="https://www.livingstreets.org.uk/media/33ajm1zm/pedestrian-slips-trips-and-falls.pdf" TargetMode="External"/><Relationship Id="rId22" Type="http://schemas.openxmlformats.org/officeDocument/2006/relationships/footer" Target="footer1.xml"/><Relationship Id="rId27"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21500A39DFEA45925E6DAB414844E7" ma:contentTypeVersion="13" ma:contentTypeDescription="Crée un document." ma:contentTypeScope="" ma:versionID="a4429b58d186ddf2447b4cba0936bb58">
  <xsd:schema xmlns:xsd="http://www.w3.org/2001/XMLSchema" xmlns:xs="http://www.w3.org/2001/XMLSchema" xmlns:p="http://schemas.microsoft.com/office/2006/metadata/properties" xmlns:ns2="07575c8d-06a7-4a7c-acab-1786ec33f7b9" xmlns:ns3="abc5d22f-b90e-414c-aa11-a27c8720b9ee" targetNamespace="http://schemas.microsoft.com/office/2006/metadata/properties" ma:root="true" ma:fieldsID="6ba015280b226df0bbab68c6ac501b61" ns2:_="" ns3:_="">
    <xsd:import namespace="07575c8d-06a7-4a7c-acab-1786ec33f7b9"/>
    <xsd:import namespace="abc5d22f-b90e-414c-aa11-a27c8720b9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75c8d-06a7-4a7c-acab-1786ec33f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01fb9f-0137-4c42-b28c-468f84f59da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5d22f-b90e-414c-aa11-a27c8720b9e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1bdc78e-6290-4d6c-9299-1ba30de14003}" ma:internalName="TaxCatchAll" ma:showField="CatchAllData" ma:web="abc5d22f-b90e-414c-aa11-a27c8720b9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c5d22f-b90e-414c-aa11-a27c8720b9ee" xsi:nil="true"/>
    <lcf76f155ced4ddcb4097134ff3c332f xmlns="07575c8d-06a7-4a7c-acab-1786ec33f7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AD0201-8166-B640-8E60-936E73D97762}">
  <ds:schemaRefs>
    <ds:schemaRef ds:uri="http://schemas.openxmlformats.org/officeDocument/2006/bibliography"/>
  </ds:schemaRefs>
</ds:datastoreItem>
</file>

<file path=customXml/itemProps2.xml><?xml version="1.0" encoding="utf-8"?>
<ds:datastoreItem xmlns:ds="http://schemas.openxmlformats.org/officeDocument/2006/customXml" ds:itemID="{4E2B2E4C-FE6F-4158-861C-8C89925E5305}"/>
</file>

<file path=customXml/itemProps3.xml><?xml version="1.0" encoding="utf-8"?>
<ds:datastoreItem xmlns:ds="http://schemas.openxmlformats.org/officeDocument/2006/customXml" ds:itemID="{3A3D7728-EE91-4CCF-9192-23EFC936EDAF}"/>
</file>

<file path=customXml/itemProps4.xml><?xml version="1.0" encoding="utf-8"?>
<ds:datastoreItem xmlns:ds="http://schemas.openxmlformats.org/officeDocument/2006/customXml" ds:itemID="{74B96839-7E86-4200-8DD6-C06BB94BE15A}"/>
</file>

<file path=docProps/app.xml><?xml version="1.0" encoding="utf-8"?>
<Properties xmlns="http://schemas.openxmlformats.org/officeDocument/2006/extended-properties" xmlns:vt="http://schemas.openxmlformats.org/officeDocument/2006/docPropsVTypes">
  <Template>Normal.dotm</Template>
  <TotalTime>8</TotalTime>
  <Pages>10</Pages>
  <Words>3484</Words>
  <Characters>18954</Characters>
  <Application>Microsoft Office Word</Application>
  <DocSecurity>0</DocSecurity>
  <Lines>326</Lines>
  <Paragraphs>99</Paragraphs>
  <ScaleCrop>false</ScaleCrop>
  <HeadingPairs>
    <vt:vector size="2" baseType="variant">
      <vt:variant>
        <vt:lpstr>Titre</vt:lpstr>
      </vt:variant>
      <vt:variant>
        <vt:i4>1</vt:i4>
      </vt:variant>
    </vt:vector>
  </HeadingPairs>
  <TitlesOfParts>
    <vt:vector size="1" baseType="lpstr">
      <vt:lpstr>Mémoire sur la stratégie de sécurité routière 2025-2029</vt:lpstr>
    </vt:vector>
  </TitlesOfParts>
  <Manager/>
  <Company/>
  <LinksUpToDate>false</LinksUpToDate>
  <CharactersWithSpaces>22339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Ville de Québec doit oser inclure les personnes handicapées dans sa nouvelle stratégie de sécurité routière</dc:title>
  <dc:subject/>
  <dc:creator>René Binet | RPHV 0312</dc:creator>
  <cp:keywords/>
  <dc:description/>
  <cp:lastModifiedBy>Julie-Anne Perrault</cp:lastModifiedBy>
  <cp:revision>4</cp:revision>
  <dcterms:created xsi:type="dcterms:W3CDTF">2025-02-11T13:30:00Z</dcterms:created>
  <dcterms:modified xsi:type="dcterms:W3CDTF">2025-02-13T13:02:00Z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0x0101003721500A39DFEA45925E6DAB414844E7</vt:lpwstr>
  </property>
</Properties>
</file>