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2711B6" w14:textId="77777777" w:rsidR="008B20C2" w:rsidRDefault="00000000" w:rsidP="00C45D2C">
      <w:pPr>
        <w:jc w:val="center"/>
      </w:pPr>
      <w:bookmarkStart w:id="0" w:name="_29c9jxvtpdsw" w:colFirst="0" w:colLast="0"/>
      <w:bookmarkEnd w:id="0"/>
      <w:r>
        <w:rPr>
          <w:noProof/>
        </w:rPr>
        <w:drawing>
          <wp:inline distT="114300" distB="114300" distL="114300" distR="114300" wp14:anchorId="18B5AA79" wp14:editId="0C59AAB1">
            <wp:extent cx="5348186" cy="1795463"/>
            <wp:effectExtent l="0" t="0" r="0" b="0"/>
            <wp:docPr id="2" name="image2.png" descr="Logo du Regroupement des personnes handicapées visuelles régions 03-12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du Regroupement des personnes handicapées visuelles régions 03-12. "/>
                    <pic:cNvPicPr preferRelativeResize="0"/>
                  </pic:nvPicPr>
                  <pic:blipFill>
                    <a:blip r:embed="rId7"/>
                    <a:srcRect t="23419" b="27634"/>
                    <a:stretch>
                      <a:fillRect/>
                    </a:stretch>
                  </pic:blipFill>
                  <pic:spPr>
                    <a:xfrm>
                      <a:off x="0" y="0"/>
                      <a:ext cx="5348186" cy="1795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DF3A4D" w14:textId="77777777" w:rsidR="008B20C2" w:rsidRDefault="00000000">
      <w:pPr>
        <w:pStyle w:val="Titre1"/>
        <w:keepNext w:val="0"/>
        <w:keepLines w:val="0"/>
        <w:pBdr>
          <w:top w:val="nil"/>
          <w:left w:val="nil"/>
          <w:bottom w:val="nil"/>
          <w:right w:val="nil"/>
          <w:between w:val="nil"/>
        </w:pBdr>
      </w:pPr>
      <w:bookmarkStart w:id="1" w:name="_x5ozf1fpc16c" w:colFirst="0" w:colLast="0"/>
      <w:bookmarkEnd w:id="1"/>
      <w:r>
        <w:t>Point de vue des usagers sur les signaux sonores de la Ville de Québec : un réseau fonctionnel à améliorer</w:t>
      </w:r>
    </w:p>
    <w:p w14:paraId="2ECC64E1" w14:textId="77777777" w:rsidR="008B20C2" w:rsidRDefault="00000000">
      <w:pPr>
        <w:pStyle w:val="Sous-titre"/>
        <w:keepNext w:val="0"/>
        <w:keepLines w:val="0"/>
      </w:pPr>
      <w:bookmarkStart w:id="2" w:name="_8t2nwd3qv1vc" w:colFirst="0" w:colLast="0"/>
      <w:bookmarkEnd w:id="2"/>
      <w:r>
        <w:t>Résumé du rapport d'évaluation 2026 | Regroupement des personnes handicapées visuelles (régions 03-12) – RPHV</w:t>
      </w:r>
    </w:p>
    <w:p w14:paraId="7246DB76" w14:textId="77777777" w:rsidR="008B20C2" w:rsidRDefault="00000000">
      <w:pPr>
        <w:spacing w:after="0"/>
      </w:pPr>
      <w:r>
        <w:t>Rédaction par René Binet et Julie-Anne Perrault</w:t>
      </w:r>
    </w:p>
    <w:p w14:paraId="235E21E6" w14:textId="77777777" w:rsidR="008B20C2" w:rsidRDefault="00000000">
      <w:r>
        <w:t>Financement par l’Office des personnes handicapées du Québec</w:t>
      </w:r>
    </w:p>
    <w:p w14:paraId="6D473AE9" w14:textId="77777777" w:rsidR="008B20C2" w:rsidRDefault="00000000">
      <w:pPr>
        <w:pStyle w:val="Titre2"/>
      </w:pPr>
      <w:bookmarkStart w:id="3" w:name="_jv50o8uiu248" w:colFirst="0" w:colLast="0"/>
      <w:bookmarkEnd w:id="3"/>
      <w:r>
        <w:t>1. Contexte et objectifs</w:t>
      </w:r>
    </w:p>
    <w:p w14:paraId="60ABEBFC" w14:textId="77777777" w:rsidR="008B20C2" w:rsidRDefault="00000000">
      <w:r>
        <w:t>Le RPHV a mené cette évaluation face à une divergence de perception sur l'état des signaux sonores à Québec (faibles plaintes au 311 vs constats de bris par les spécialistes).</w:t>
      </w:r>
    </w:p>
    <w:p w14:paraId="3E891F9A" w14:textId="77777777" w:rsidR="008B20C2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t xml:space="preserve">L'objectif était de fournir un </w:t>
      </w:r>
      <w:r>
        <w:rPr>
          <w:b/>
          <w:bCs/>
        </w:rPr>
        <w:t>portrait du point de vue des usagers</w:t>
      </w:r>
      <w:r>
        <w:t>, soit basé sur l'</w:t>
      </w:r>
      <w:r>
        <w:rPr>
          <w:b/>
          <w:bCs/>
        </w:rPr>
        <w:t>utilisabilité</w:t>
      </w:r>
      <w:r>
        <w:t xml:space="preserve"> et non la stricte conformité à la norme, pour documenter les dysfonctionnements et proposer des solutions concrètes pour la sécurité des personnes handicapées visuelles.</w:t>
      </w:r>
    </w:p>
    <w:p w14:paraId="2D8E36DB" w14:textId="599FC972" w:rsidR="008B20C2" w:rsidRDefault="00000000">
      <w:pPr>
        <w:pStyle w:val="Titre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/>
      </w:pPr>
      <w:bookmarkStart w:id="4" w:name="_44alrdoo7ze3" w:colFirst="0" w:colLast="0"/>
      <w:bookmarkEnd w:id="4"/>
      <w:r>
        <w:lastRenderedPageBreak/>
        <w:t>2. Démarche et méthodologie</w:t>
      </w:r>
    </w:p>
    <w:p w14:paraId="43DB3637" w14:textId="77777777" w:rsidR="008B20C2" w:rsidRDefault="00000000">
      <w:pPr>
        <w:numPr>
          <w:ilvl w:val="0"/>
          <w:numId w:val="4"/>
        </w:numPr>
        <w:pBdr>
          <w:top w:val="nil"/>
          <w:bottom w:val="nil"/>
          <w:right w:val="nil"/>
          <w:between w:val="nil"/>
        </w:pBdr>
        <w:spacing w:after="200"/>
      </w:pPr>
      <w:r>
        <w:rPr>
          <w:b/>
          <w:bCs/>
        </w:rPr>
        <w:t>Périmètre :</w:t>
      </w:r>
      <w:r>
        <w:t xml:space="preserve"> évaluation de </w:t>
      </w:r>
      <w:r>
        <w:rPr>
          <w:b/>
          <w:bCs/>
        </w:rPr>
        <w:t>190 intersections</w:t>
      </w:r>
      <w:r>
        <w:t xml:space="preserve"> (254 couloirs munis de signaux sonores) durant l'été 2025, comprenant le </w:t>
      </w:r>
      <w:r>
        <w:rPr>
          <w:b/>
          <w:bCs/>
        </w:rPr>
        <w:t>système historique</w:t>
      </w:r>
      <w:r>
        <w:t xml:space="preserve"> de la Ville de Québec et le </w:t>
      </w:r>
      <w:r>
        <w:rPr>
          <w:b/>
          <w:bCs/>
        </w:rPr>
        <w:t>système normalisé</w:t>
      </w:r>
      <w:r>
        <w:t>.</w:t>
      </w:r>
    </w:p>
    <w:p w14:paraId="4BBBC0D5" w14:textId="77777777" w:rsidR="008B20C2" w:rsidRDefault="00000000">
      <w:pPr>
        <w:numPr>
          <w:ilvl w:val="0"/>
          <w:numId w:val="4"/>
        </w:numPr>
        <w:pBdr>
          <w:top w:val="nil"/>
          <w:bottom w:val="nil"/>
          <w:right w:val="nil"/>
          <w:between w:val="nil"/>
        </w:pBdr>
        <w:spacing w:after="200"/>
      </w:pPr>
      <w:r>
        <w:rPr>
          <w:b/>
          <w:bCs/>
        </w:rPr>
        <w:t>Approche :</w:t>
      </w:r>
      <w:r>
        <w:t xml:space="preserve"> utilisation d'une grille d'évaluation axée sur l'</w:t>
      </w:r>
      <w:r>
        <w:rPr>
          <w:b/>
          <w:bCs/>
        </w:rPr>
        <w:t>expérience utilisateur</w:t>
      </w:r>
      <w:r>
        <w:t>, validée avec les membres et le milieu communautaire.</w:t>
      </w:r>
    </w:p>
    <w:p w14:paraId="7CE197F2" w14:textId="77777777" w:rsidR="008B20C2" w:rsidRDefault="00000000">
      <w:pPr>
        <w:numPr>
          <w:ilvl w:val="0"/>
          <w:numId w:val="4"/>
        </w:numPr>
        <w:pBdr>
          <w:top w:val="nil"/>
          <w:bottom w:val="nil"/>
          <w:right w:val="nil"/>
          <w:between w:val="nil"/>
        </w:pBdr>
        <w:spacing w:after="200"/>
      </w:pPr>
      <w:r>
        <w:rPr>
          <w:b/>
          <w:bCs/>
        </w:rPr>
        <w:t>Suivi :</w:t>
      </w:r>
      <w:r>
        <w:t xml:space="preserve"> signalement de chaque problème détecté au 311, puis vérification des réparations dans 40 % des cas.</w:t>
      </w:r>
    </w:p>
    <w:p w14:paraId="758F26AE" w14:textId="77777777" w:rsidR="008B20C2" w:rsidRDefault="00000000">
      <w:pPr>
        <w:pStyle w:val="Titre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/>
      </w:pPr>
      <w:bookmarkStart w:id="5" w:name="_ly70eeirrmvl" w:colFirst="0" w:colLast="0"/>
      <w:bookmarkEnd w:id="5"/>
      <w:r>
        <w:t>3. Constats clés</w:t>
      </w:r>
    </w:p>
    <w:p w14:paraId="0FCBE683" w14:textId="77777777" w:rsidR="008B20C2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t xml:space="preserve">L'évaluation a révélé que si le réseau est </w:t>
      </w:r>
      <w:r>
        <w:rPr>
          <w:b/>
          <w:bCs/>
        </w:rPr>
        <w:t>fonctionnel, mais pas toujours fiable</w:t>
      </w:r>
      <w:r>
        <w:t xml:space="preserve"> :</w:t>
      </w:r>
    </w:p>
    <w:p w14:paraId="1C56E877" w14:textId="77777777" w:rsidR="008B20C2" w:rsidRDefault="00000000">
      <w:pPr>
        <w:numPr>
          <w:ilvl w:val="0"/>
          <w:numId w:val="5"/>
        </w:numPr>
        <w:spacing w:after="200"/>
      </w:pPr>
      <w:r>
        <w:rPr>
          <w:b/>
          <w:bCs/>
        </w:rPr>
        <w:t xml:space="preserve">24 % des couloirs munis de signaux sonores </w:t>
      </w:r>
      <w:r>
        <w:t>(60 sur 254, soit près de 1 sur 4) comportent au moins un problème : un taux trop élevé pour une installation devant assurer la sécurité.</w:t>
      </w:r>
    </w:p>
    <w:p w14:paraId="4D20CB89" w14:textId="77777777" w:rsidR="008B20C2" w:rsidRDefault="00000000">
      <w:pPr>
        <w:numPr>
          <w:ilvl w:val="0"/>
          <w:numId w:val="5"/>
        </w:numPr>
        <w:spacing w:after="200"/>
      </w:pPr>
      <w:r>
        <w:rPr>
          <w:b/>
          <w:bCs/>
        </w:rPr>
        <w:t>3 principaux types de problèmes</w:t>
      </w:r>
      <w:r>
        <w:t xml:space="preserve"> : absence de panneau d’interdiction de virage à droite sur feu rouge (21,3 %), localisateur faible ou muet (20 %) et cornet faible ou muet d’un côté (15 %). Des enjeux qui nuisent à l'orientation et créent un faux sentiment de sécurité.</w:t>
      </w:r>
    </w:p>
    <w:p w14:paraId="7E2D2A59" w14:textId="77777777" w:rsidR="008B20C2" w:rsidRDefault="00000000">
      <w:pPr>
        <w:numPr>
          <w:ilvl w:val="0"/>
          <w:numId w:val="5"/>
        </w:numPr>
        <w:spacing w:after="200"/>
      </w:pPr>
      <w:r>
        <w:rPr>
          <w:b/>
          <w:bCs/>
        </w:rPr>
        <w:t xml:space="preserve">Des problèmes variant en termes de criticité : </w:t>
      </w:r>
      <w:r>
        <w:t>moins de la moitié (41%) des enjeux identifiés sont critiques (cornets désalignés, absence de panneau d’interdiction de virage à droite sur feu rouge, cornet muet ou faible pour l’intersection et activation impossible du signal sonore).</w:t>
      </w:r>
    </w:p>
    <w:p w14:paraId="25BE8189" w14:textId="77777777" w:rsidR="008B20C2" w:rsidRDefault="00000000">
      <w:pPr>
        <w:numPr>
          <w:ilvl w:val="0"/>
          <w:numId w:val="5"/>
        </w:numPr>
        <w:pBdr>
          <w:top w:val="nil"/>
          <w:bottom w:val="nil"/>
          <w:right w:val="nil"/>
          <w:between w:val="nil"/>
        </w:pBdr>
        <w:spacing w:after="200"/>
      </w:pPr>
      <w:r>
        <w:lastRenderedPageBreak/>
        <w:t xml:space="preserve">Une </w:t>
      </w:r>
      <w:r>
        <w:rPr>
          <w:b/>
          <w:bCs/>
        </w:rPr>
        <w:t>réactivité de la Ville à saluer</w:t>
      </w:r>
      <w:r>
        <w:t xml:space="preserve"> : la majorité des cas signalés au 311 ont été corrigés rapidement.</w:t>
      </w:r>
    </w:p>
    <w:p w14:paraId="187C1926" w14:textId="77777777" w:rsidR="008B20C2" w:rsidRDefault="00000000">
      <w:pPr>
        <w:numPr>
          <w:ilvl w:val="0"/>
          <w:numId w:val="5"/>
        </w:numPr>
        <w:spacing w:after="200"/>
      </w:pPr>
      <w:r>
        <w:t xml:space="preserve">Un </w:t>
      </w:r>
      <w:r>
        <w:rPr>
          <w:b/>
          <w:bCs/>
        </w:rPr>
        <w:t>faible volume de plaintes au 311</w:t>
      </w:r>
      <w:r>
        <w:t xml:space="preserve"> ne reflétant pas la réalité du terrain. Les usagers ne signalent pas pour plusieurs raisons (difficulté à identifier le problème, manque de confiance envers le processus, complexité du 311, etc.). Se fier aux plaintes mène à une dangereuse sous-estimation du risque.</w:t>
      </w:r>
    </w:p>
    <w:p w14:paraId="6BDD7901" w14:textId="77777777" w:rsidR="008B20C2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t>Si le réseau reste globalement utilisable, un taux de problème de 24 % demeure préoccupant pour des installations de sécurité dont chaque maillon doit être fiable. L'entretien ne peut reposer uniquement sur les signalements au 311, qui sous-représentent la réalité.</w:t>
      </w:r>
    </w:p>
    <w:p w14:paraId="2A781007" w14:textId="77777777" w:rsidR="008B20C2" w:rsidRDefault="00000000">
      <w:pPr>
        <w:pStyle w:val="Titre2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after="120"/>
      </w:pPr>
      <w:bookmarkStart w:id="6" w:name="_8nj0j1zggujr" w:colFirst="0" w:colLast="0"/>
      <w:bookmarkEnd w:id="6"/>
      <w:r>
        <w:t>4. Recommandations pour la Ville : augmenter la fiabilité et la prévention</w:t>
      </w:r>
    </w:p>
    <w:p w14:paraId="5B0BAF56" w14:textId="77777777" w:rsidR="008B20C2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t>Pour garantir la fiabilité et la sécurité du réseau, le RPHV recommande de passer d’une approche curative à une approche préventive.</w:t>
      </w:r>
    </w:p>
    <w:p w14:paraId="6A526B6E" w14:textId="77777777" w:rsidR="008B20C2" w:rsidRDefault="00000000">
      <w:pPr>
        <w:pStyle w:val="Titre3"/>
      </w:pPr>
      <w:bookmarkStart w:id="7" w:name="_1rxd30zhyjgt" w:colFirst="0" w:colLast="0"/>
      <w:bookmarkEnd w:id="7"/>
      <w:r>
        <w:t>Optimisation des pratiques d’entretien et de vérification</w:t>
      </w:r>
    </w:p>
    <w:p w14:paraId="76F03818" w14:textId="77777777" w:rsidR="008B20C2" w:rsidRDefault="00000000">
      <w:pPr>
        <w:numPr>
          <w:ilvl w:val="0"/>
          <w:numId w:val="1"/>
        </w:numPr>
        <w:spacing w:after="200"/>
      </w:pPr>
      <w:r>
        <w:rPr>
          <w:b/>
          <w:bCs/>
        </w:rPr>
        <w:t>Renforcer la vérification des signaux sonores</w:t>
      </w:r>
      <w:r>
        <w:t xml:space="preserve"> déjà prévue dans le processus d'inspection régulier des feux piétons.</w:t>
      </w:r>
    </w:p>
    <w:p w14:paraId="78A4E873" w14:textId="77777777" w:rsidR="008B20C2" w:rsidRDefault="00000000">
      <w:pPr>
        <w:numPr>
          <w:ilvl w:val="0"/>
          <w:numId w:val="1"/>
        </w:numPr>
        <w:spacing w:after="200"/>
      </w:pPr>
      <w:r>
        <w:rPr>
          <w:b/>
          <w:bCs/>
        </w:rPr>
        <w:t xml:space="preserve">Innover dans la détection automatisée des dysfonctionnements </w:t>
      </w:r>
      <w:r>
        <w:t>en partenariat avec les fabricants.</w:t>
      </w:r>
    </w:p>
    <w:p w14:paraId="69768E05" w14:textId="77777777" w:rsidR="008B20C2" w:rsidRDefault="00000000">
      <w:pPr>
        <w:numPr>
          <w:ilvl w:val="0"/>
          <w:numId w:val="1"/>
        </w:numPr>
        <w:spacing w:after="200"/>
      </w:pPr>
      <w:r>
        <w:rPr>
          <w:b/>
          <w:bCs/>
        </w:rPr>
        <w:t>Affiner la catégorisation des signalements au 311</w:t>
      </w:r>
      <w:r>
        <w:t xml:space="preserve"> pour assurer leur acheminement aux bonnes équipes et leur compilation.</w:t>
      </w:r>
    </w:p>
    <w:p w14:paraId="0433349B" w14:textId="77777777" w:rsidR="008B20C2" w:rsidRDefault="00000000">
      <w:pPr>
        <w:pStyle w:val="Titre3"/>
      </w:pPr>
      <w:bookmarkStart w:id="8" w:name="_ge1agcerxfcj" w:colFirst="0" w:colLast="0"/>
      <w:bookmarkEnd w:id="8"/>
      <w:r>
        <w:lastRenderedPageBreak/>
        <w:t>Renforcement de la collaboration avec la communauté</w:t>
      </w:r>
    </w:p>
    <w:p w14:paraId="3B75C92B" w14:textId="77777777" w:rsidR="008B20C2" w:rsidRDefault="00000000">
      <w:pPr>
        <w:numPr>
          <w:ilvl w:val="0"/>
          <w:numId w:val="2"/>
        </w:numPr>
        <w:spacing w:after="200"/>
      </w:pPr>
      <w:r>
        <w:rPr>
          <w:b/>
          <w:bCs/>
          <w:color w:val="000000"/>
        </w:rPr>
        <w:t>Partager les indicateurs de performance d’entretien</w:t>
      </w:r>
      <w:r>
        <w:t xml:space="preserve"> pour que le RPHV ait un portrait global des tendances.</w:t>
      </w:r>
    </w:p>
    <w:p w14:paraId="30B34C91" w14:textId="6DF21424" w:rsidR="008B20C2" w:rsidRDefault="00000000">
      <w:pPr>
        <w:numPr>
          <w:ilvl w:val="0"/>
          <w:numId w:val="2"/>
        </w:numPr>
        <w:spacing w:after="200"/>
      </w:pPr>
      <w:r>
        <w:rPr>
          <w:b/>
          <w:bCs/>
        </w:rPr>
        <w:t xml:space="preserve">Maintenir un dialogue ouvert sur les enjeux techniques </w:t>
      </w:r>
      <w:r>
        <w:t xml:space="preserve">qui n’ont pas été couverts jusqu’à maintenant, comme les </w:t>
      </w:r>
      <w:r w:rsidR="00DF5021">
        <w:t>î</w:t>
      </w:r>
      <w:r>
        <w:t>l</w:t>
      </w:r>
      <w:r w:rsidR="00DF5021">
        <w:t>o</w:t>
      </w:r>
      <w:r>
        <w:t>ts ou les modèles moins fiables.</w:t>
      </w:r>
    </w:p>
    <w:p w14:paraId="698D1743" w14:textId="77777777" w:rsidR="008B20C2" w:rsidRDefault="00000000">
      <w:pPr>
        <w:pStyle w:val="Titre3"/>
      </w:pPr>
      <w:bookmarkStart w:id="9" w:name="_lwxuhz7htdrr" w:colFirst="0" w:colLast="0"/>
      <w:bookmarkEnd w:id="9"/>
      <w:r>
        <w:t>Innovation dans l’expérience usager</w:t>
      </w:r>
    </w:p>
    <w:p w14:paraId="64C25535" w14:textId="77777777" w:rsidR="008B20C2" w:rsidRDefault="00000000">
      <w:pPr>
        <w:numPr>
          <w:ilvl w:val="0"/>
          <w:numId w:val="3"/>
        </w:numPr>
        <w:spacing w:after="200"/>
      </w:pPr>
      <w:r>
        <w:rPr>
          <w:b/>
          <w:bCs/>
        </w:rPr>
        <w:t>Assurer la conformité des îlots de refuge</w:t>
      </w:r>
      <w:r>
        <w:t xml:space="preserve"> afin que des localisateurs puissent y être installés, comme requis par la norme.</w:t>
      </w:r>
    </w:p>
    <w:p w14:paraId="0E4BB35D" w14:textId="77777777" w:rsidR="008B20C2" w:rsidRDefault="00000000">
      <w:pPr>
        <w:numPr>
          <w:ilvl w:val="0"/>
          <w:numId w:val="3"/>
        </w:numPr>
        <w:spacing w:after="200"/>
      </w:pPr>
      <w:r>
        <w:rPr>
          <w:b/>
          <w:bCs/>
        </w:rPr>
        <w:t xml:space="preserve">Allonger la durée de traversée </w:t>
      </w:r>
      <w:r>
        <w:t>pour s’adapter à la vitesse de marche des piétons handicapés visuels.</w:t>
      </w:r>
    </w:p>
    <w:p w14:paraId="092CB9DA" w14:textId="77777777" w:rsidR="008B20C2" w:rsidRDefault="00000000">
      <w:pPr>
        <w:numPr>
          <w:ilvl w:val="0"/>
          <w:numId w:val="3"/>
        </w:numPr>
        <w:spacing w:after="200"/>
      </w:pPr>
      <w:r>
        <w:rPr>
          <w:b/>
          <w:bCs/>
        </w:rPr>
        <w:t>Déclencher la phase de dégagement</w:t>
      </w:r>
      <w:r>
        <w:t xml:space="preserve"> plus tardivement pour limiter le sentiment d’urgence.</w:t>
      </w:r>
    </w:p>
    <w:p w14:paraId="13E2831D" w14:textId="77777777" w:rsidR="008B20C2" w:rsidRDefault="00000000">
      <w:pPr>
        <w:pStyle w:val="Titre2"/>
        <w:pBdr>
          <w:top w:val="nil"/>
          <w:left w:val="nil"/>
          <w:bottom w:val="nil"/>
          <w:right w:val="nil"/>
          <w:between w:val="nil"/>
        </w:pBdr>
      </w:pPr>
      <w:bookmarkStart w:id="10" w:name="_voduxiwmm440" w:colFirst="0" w:colLast="0"/>
      <w:bookmarkEnd w:id="10"/>
      <w:r>
        <w:t>Conclusion</w:t>
      </w:r>
    </w:p>
    <w:p w14:paraId="73CCBBBC" w14:textId="77777777" w:rsidR="008B20C2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40"/>
      </w:pPr>
      <w:r>
        <w:t>Malgré un réseau majoritairement fonctionnel, le taux de défectuosité de 24 % souligne que la sécurité repose sur l’intégrité complète de la chaîne de déplacement. La défaillance d'un seul maillon, technique ou infrastructurel, suffit à compromettre l'autonomie et la sécurité.</w:t>
      </w:r>
    </w:p>
    <w:p w14:paraId="104B1116" w14:textId="4FF49CC9" w:rsidR="008B20C2" w:rsidRDefault="00000000">
      <w:pPr>
        <w:pBdr>
          <w:top w:val="nil"/>
          <w:left w:val="nil"/>
          <w:bottom w:val="nil"/>
          <w:right w:val="nil"/>
          <w:between w:val="nil"/>
        </w:pBdr>
        <w:spacing w:before="200" w:after="240"/>
        <w:rPr>
          <w:sz w:val="24"/>
          <w:szCs w:val="24"/>
        </w:rPr>
        <w:sectPr w:rsidR="008B20C2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pgNumType w:start="1"/>
          <w:cols w:space="720"/>
          <w:titlePg/>
        </w:sectPr>
      </w:pPr>
      <w:r>
        <w:t>Le RPHV s'attend à ce que la Ville agisse sur l’entièreté de la chaîne de déplacement pour assurer une ville accessible à chaque intersection.</w:t>
      </w:r>
      <w:r w:rsidR="00416542">
        <w:rPr>
          <w:noProof/>
        </w:rPr>
        <w:pict w14:anchorId="070240AF">
          <v:rect id="_x0000_i1025" alt="" style="width:6in;height:.05pt;mso-width-percent:0;mso-height-percent:0;mso-width-percent:0;mso-height-percent:0" o:hralign="center" o:hrstd="t" o:hr="t" fillcolor="#a0a0a0" stroked="f"/>
        </w:pict>
      </w:r>
      <w:r>
        <w:rPr>
          <w:i/>
          <w:iCs/>
          <w:sz w:val="24"/>
          <w:szCs w:val="24"/>
        </w:rPr>
        <w:t>Aux 2 pages suivantes</w:t>
      </w:r>
      <w:r>
        <w:rPr>
          <w:sz w:val="24"/>
          <w:szCs w:val="24"/>
        </w:rPr>
        <w:t xml:space="preserve"> : tableau détaillant les types de problèmes détectés, avec astérisques identifiant les plus fréquents, et carte démontrant une répartition égale des problèmes entre les arrondissements.</w:t>
      </w:r>
    </w:p>
    <w:p w14:paraId="2ADB4126" w14:textId="77777777" w:rsidR="008B20C2" w:rsidRDefault="008B20C2">
      <w:pPr>
        <w:spacing w:before="240" w:after="0"/>
        <w:rPr>
          <w:color w:val="000000"/>
          <w:sz w:val="14"/>
          <w:szCs w:val="14"/>
        </w:rPr>
      </w:pPr>
    </w:p>
    <w:tbl>
      <w:tblPr>
        <w:tblStyle w:val="a"/>
        <w:tblW w:w="1312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A0" w:firstRow="1" w:lastRow="0" w:firstColumn="1" w:lastColumn="0" w:noHBand="1" w:noVBand="1"/>
      </w:tblPr>
      <w:tblGrid>
        <w:gridCol w:w="7590"/>
        <w:gridCol w:w="1275"/>
        <w:gridCol w:w="1290"/>
        <w:gridCol w:w="1470"/>
        <w:gridCol w:w="1500"/>
      </w:tblGrid>
      <w:tr w:rsidR="008B20C2" w14:paraId="5C130A98" w14:textId="77777777" w:rsidTr="004F2652">
        <w:trPr>
          <w:trHeight w:val="825"/>
          <w:tblHeader/>
        </w:trPr>
        <w:tc>
          <w:tcPr>
            <w:tcW w:w="7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5F2593" w14:textId="3351445C" w:rsidR="008B20C2" w:rsidRDefault="00000000">
            <w:pPr>
              <w:spacing w:after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Type</w:t>
            </w:r>
            <w:r w:rsidR="00DF5021">
              <w:rPr>
                <w:b/>
                <w:bCs/>
                <w:color w:val="000000"/>
              </w:rPr>
              <w:t>s</w:t>
            </w:r>
            <w:r>
              <w:rPr>
                <w:b/>
                <w:bCs/>
                <w:color w:val="000000"/>
              </w:rPr>
              <w:t xml:space="preserve"> de problème</w:t>
            </w:r>
            <w:r w:rsidR="00DF5021">
              <w:rPr>
                <w:b/>
                <w:bCs/>
                <w:color w:val="000000"/>
              </w:rPr>
              <w:t>s</w:t>
            </w:r>
            <w:r>
              <w:rPr>
                <w:b/>
                <w:bCs/>
                <w:color w:val="000000"/>
              </w:rPr>
              <w:t xml:space="preserve"> détecté</w:t>
            </w:r>
            <w:r w:rsidR="00DF5021">
              <w:rPr>
                <w:b/>
                <w:bCs/>
                <w:color w:val="000000"/>
              </w:rPr>
              <w:t>s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3138EB" w14:textId="77777777" w:rsidR="008B20C2" w:rsidRDefault="00000000">
            <w:pPr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Nombre total</w:t>
            </w:r>
          </w:p>
        </w:tc>
        <w:tc>
          <w:tcPr>
            <w:tcW w:w="129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6151E8" w14:textId="77777777" w:rsidR="008B20C2" w:rsidRDefault="00000000">
            <w:pPr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Taux total</w:t>
            </w:r>
          </w:p>
        </w:tc>
        <w:tc>
          <w:tcPr>
            <w:tcW w:w="147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901682" w14:textId="77777777" w:rsidR="008B20C2" w:rsidRDefault="00000000">
            <w:pPr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Taux historique</w:t>
            </w:r>
          </w:p>
        </w:tc>
        <w:tc>
          <w:tcPr>
            <w:tcW w:w="150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0" w:type="dxa"/>
              <w:bottom w:w="40" w:type="dxa"/>
              <w:right w:w="0" w:type="dxa"/>
            </w:tcMar>
            <w:vAlign w:val="center"/>
          </w:tcPr>
          <w:p w14:paraId="3EBC6247" w14:textId="77777777" w:rsidR="008B20C2" w:rsidRDefault="00000000">
            <w:pPr>
              <w:spacing w:after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Taux modernisé</w:t>
            </w:r>
          </w:p>
        </w:tc>
      </w:tr>
      <w:tr w:rsidR="008B20C2" w14:paraId="63F35C30" w14:textId="77777777" w:rsidTr="004F2652">
        <w:trPr>
          <w:trHeight w:val="425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A4A06" w14:textId="77777777" w:rsidR="008B20C2" w:rsidRDefault="00000000">
            <w:pPr>
              <w:spacing w:after="0" w:line="301" w:lineRule="auto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Catégorie Localisation et activation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46BC19" w14:textId="77777777" w:rsidR="008B20C2" w:rsidRDefault="00000000">
            <w:pPr>
              <w:spacing w:after="0" w:line="301" w:lineRule="auto"/>
              <w:jc w:val="right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24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AABE7B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32,0%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5A65BF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6,7%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FE5443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25,3%</w:t>
            </w:r>
          </w:p>
        </w:tc>
      </w:tr>
      <w:tr w:rsidR="008B20C2" w14:paraId="0E2B7C07" w14:textId="77777777" w:rsidTr="004F2652">
        <w:trPr>
          <w:trHeight w:val="245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249314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Son du localisateur faible ou muet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B207C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A140E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*20,0%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304336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8F5E8F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*20,0%</w:t>
            </w:r>
          </w:p>
        </w:tc>
      </w:tr>
      <w:tr w:rsidR="008B20C2" w14:paraId="32A05E31" w14:textId="77777777" w:rsidTr="004F2652">
        <w:trPr>
          <w:trHeight w:val="520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1D77C" w14:textId="77777777" w:rsidR="008B20C2" w:rsidRDefault="00000000">
            <w:pPr>
              <w:spacing w:after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Activation impossible du signal sonore (pas de localisateur sur îlot, pas de bouton, aucun déclenchement)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479B4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EDB711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8,0%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50EB9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5,3%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629951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2,7%</w:t>
            </w:r>
          </w:p>
        </w:tc>
      </w:tr>
      <w:tr w:rsidR="008B20C2" w14:paraId="1C56E58A" w14:textId="77777777" w:rsidTr="004F2652">
        <w:trPr>
          <w:trHeight w:val="365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4A4642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Bouton d’appel non fonctionnel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761E41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37A02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4,0%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1C62C3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1,3%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5A9FB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2,7%</w:t>
            </w:r>
          </w:p>
        </w:tc>
      </w:tr>
      <w:tr w:rsidR="008B20C2" w14:paraId="297CB873" w14:textId="77777777" w:rsidTr="004F2652">
        <w:trPr>
          <w:trHeight w:val="380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B0B36D" w14:textId="77777777" w:rsidR="008B20C2" w:rsidRDefault="00000000">
            <w:pPr>
              <w:spacing w:after="0" w:line="301" w:lineRule="auto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Catégorie Cornets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E043B3" w14:textId="77777777" w:rsidR="008B20C2" w:rsidRDefault="00000000">
            <w:pPr>
              <w:spacing w:after="0" w:line="301" w:lineRule="auto"/>
              <w:jc w:val="right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20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920179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26,7%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4F3176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2,7%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93FAD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24,0%</w:t>
            </w:r>
          </w:p>
        </w:tc>
      </w:tr>
      <w:tr w:rsidR="008B20C2" w14:paraId="224678DD" w14:textId="77777777" w:rsidTr="004F2652">
        <w:trPr>
          <w:trHeight w:val="225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BCDD22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Son du cornet faible ou muet d’un côté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7C3485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F7C3FC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*15%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266314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B3C984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*15%</w:t>
            </w:r>
          </w:p>
        </w:tc>
      </w:tr>
      <w:tr w:rsidR="008B20C2" w14:paraId="1F052377" w14:textId="77777777" w:rsidTr="004F2652">
        <w:trPr>
          <w:trHeight w:val="225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977AB3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Son du cornet faible ou muet pour l’intersection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4AD249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720945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A723B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5D3D4B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4%</w:t>
            </w:r>
          </w:p>
        </w:tc>
      </w:tr>
      <w:tr w:rsidR="008B20C2" w14:paraId="21E24F44" w14:textId="77777777" w:rsidTr="004F2652">
        <w:trPr>
          <w:trHeight w:val="305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2E4F12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Cornet désaligné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9C19EA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9AFE92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5,3%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251BB4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A49B31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5,3%</w:t>
            </w:r>
          </w:p>
        </w:tc>
      </w:tr>
      <w:tr w:rsidR="008B20C2" w14:paraId="70B12EE8" w14:textId="77777777" w:rsidTr="004F2652">
        <w:trPr>
          <w:trHeight w:val="245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079A7B" w14:textId="77777777" w:rsidR="008B20C2" w:rsidRDefault="00000000">
            <w:pPr>
              <w:spacing w:after="0" w:line="301" w:lineRule="auto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Catégorique Décompte de la traversée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E0BB0" w14:textId="77777777" w:rsidR="008B20C2" w:rsidRDefault="00000000">
            <w:pPr>
              <w:spacing w:after="0" w:line="301" w:lineRule="auto"/>
              <w:jc w:val="right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12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D3692F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16,0%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6FF6D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8,0%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31B9C9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8,0%</w:t>
            </w:r>
          </w:p>
        </w:tc>
      </w:tr>
      <w:tr w:rsidR="008B20C2" w14:paraId="00D1C4E6" w14:textId="77777777" w:rsidTr="004F2652">
        <w:trPr>
          <w:trHeight w:val="320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6160C8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Décompte sonore plus court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CAC514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763BC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5,3%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BA0A7A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5,3%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30A25E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0,0%</w:t>
            </w:r>
          </w:p>
        </w:tc>
      </w:tr>
      <w:tr w:rsidR="008B20C2" w14:paraId="00C09386" w14:textId="77777777" w:rsidTr="004F2652">
        <w:trPr>
          <w:trHeight w:val="245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7B4961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Phase d’engagement trop courte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BACCF5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7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59341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9,3%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F0857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2,7%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FE8BE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6,7%</w:t>
            </w:r>
          </w:p>
        </w:tc>
      </w:tr>
      <w:tr w:rsidR="008B20C2" w14:paraId="27F117B7" w14:textId="77777777" w:rsidTr="004F2652">
        <w:trPr>
          <w:trHeight w:val="350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E82EA1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Décompte visuel dysfonctionnel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51C41C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D4183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1,3%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27022D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0,0%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8B4C0C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1,3%</w:t>
            </w:r>
          </w:p>
        </w:tc>
      </w:tr>
      <w:tr w:rsidR="008B20C2" w14:paraId="73FBC189" w14:textId="77777777" w:rsidTr="004F2652">
        <w:trPr>
          <w:trHeight w:val="392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79986" w14:textId="77777777" w:rsidR="008B20C2" w:rsidRDefault="00000000">
            <w:pPr>
              <w:spacing w:after="0" w:line="301" w:lineRule="auto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Catégorie Aménagement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39A5E8" w14:textId="77777777" w:rsidR="008B20C2" w:rsidRDefault="00000000">
            <w:pPr>
              <w:spacing w:after="0" w:line="301" w:lineRule="auto"/>
              <w:jc w:val="right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19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9EBBA1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25,3%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90DD30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17,3%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CFE2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826224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8,0%</w:t>
            </w:r>
          </w:p>
        </w:tc>
      </w:tr>
      <w:tr w:rsidR="008B20C2" w14:paraId="1476F702" w14:textId="77777777" w:rsidTr="004F2652">
        <w:trPr>
          <w:trHeight w:val="405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3CA965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Panneau d’interdiction de virage à droite sur feu rouge manquant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3B4E7F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16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3F50EE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*21,3%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10786E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*16,0%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E8CFC2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5,3%</w:t>
            </w:r>
          </w:p>
        </w:tc>
      </w:tr>
      <w:tr w:rsidR="008B20C2" w14:paraId="1C62F402" w14:textId="77777777" w:rsidTr="004F2652">
        <w:trPr>
          <w:trHeight w:val="332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EBDAD" w14:textId="77777777" w:rsidR="008B20C2" w:rsidRDefault="00000000">
            <w:pPr>
              <w:spacing w:after="0" w:line="301" w:lineRule="auto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Obstacle (sur chaussée ou autour du poteau, voirie en mauvais état)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F674C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3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5A9317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4,0%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C9DA4E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1,3%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C8D366" w14:textId="77777777" w:rsidR="008B20C2" w:rsidRDefault="00000000">
            <w:pPr>
              <w:spacing w:after="0" w:line="301" w:lineRule="auto"/>
              <w:jc w:val="right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2,7%</w:t>
            </w:r>
          </w:p>
        </w:tc>
      </w:tr>
      <w:tr w:rsidR="008B20C2" w14:paraId="116FE953" w14:textId="77777777" w:rsidTr="004F2652">
        <w:trPr>
          <w:trHeight w:val="360"/>
        </w:trPr>
        <w:tc>
          <w:tcPr>
            <w:tcW w:w="7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379F42" w14:textId="77777777" w:rsidR="008B20C2" w:rsidRDefault="00000000">
            <w:pPr>
              <w:spacing w:after="0" w:line="301" w:lineRule="auto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TOTAL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E57919" w14:textId="77777777" w:rsidR="008B20C2" w:rsidRDefault="00000000">
            <w:pPr>
              <w:spacing w:after="0" w:line="301" w:lineRule="auto"/>
              <w:jc w:val="right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75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6390EB" w14:textId="77777777" w:rsidR="008B20C2" w:rsidRDefault="00000000">
            <w:pPr>
              <w:spacing w:after="0" w:line="301" w:lineRule="auto"/>
              <w:jc w:val="right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100,0%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B633C" w14:textId="77777777" w:rsidR="008B20C2" w:rsidRDefault="00000000">
            <w:pPr>
              <w:spacing w:after="0" w:line="301" w:lineRule="auto"/>
              <w:jc w:val="right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*34,7%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DAC2CD" w14:textId="77777777" w:rsidR="008B20C2" w:rsidRDefault="00000000">
            <w:pPr>
              <w:spacing w:after="0" w:line="301" w:lineRule="auto"/>
              <w:jc w:val="right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color w:val="000000"/>
                <w:sz w:val="23"/>
                <w:szCs w:val="23"/>
              </w:rPr>
              <w:t>*65,3%</w:t>
            </w:r>
          </w:p>
        </w:tc>
      </w:tr>
    </w:tbl>
    <w:p w14:paraId="039E9614" w14:textId="77777777" w:rsidR="004F2652" w:rsidRDefault="004F2652">
      <w:pPr>
        <w:spacing w:after="0"/>
        <w:rPr>
          <w:b/>
          <w:bCs/>
          <w:sz w:val="26"/>
          <w:szCs w:val="26"/>
        </w:rPr>
      </w:pPr>
    </w:p>
    <w:p w14:paraId="0D56C722" w14:textId="7E4DA422" w:rsidR="008B20C2" w:rsidRDefault="00000000">
      <w:pPr>
        <w:spacing w:after="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Carte des intersections où un problème a été détecté </w:t>
      </w:r>
    </w:p>
    <w:p w14:paraId="55221CBF" w14:textId="77777777" w:rsidR="008B20C2" w:rsidRDefault="00000000">
      <w:pPr>
        <w:spacing w:before="200" w:after="200"/>
      </w:pPr>
      <w:r>
        <w:rPr>
          <w:b/>
          <w:bCs/>
          <w:noProof/>
          <w:color w:val="000000"/>
          <w:sz w:val="26"/>
          <w:szCs w:val="26"/>
        </w:rPr>
        <w:drawing>
          <wp:inline distT="114300" distB="114300" distL="114300" distR="114300" wp14:anchorId="66556CE1" wp14:editId="763ECF26">
            <wp:extent cx="8229600" cy="4978400"/>
            <wp:effectExtent l="0" t="0" r="0" b="0"/>
            <wp:docPr id="3" name="image3.png" descr="Carte de la répartition des problèmes démontrant qu'il n'y a pas de relation entre la localisation et les enjeux. Les intersections à problèmes sont indiqués par un point d'exclamation dans un triangle rouge; les intersections sans problème par un crochet ver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arte de la répartition des problèmes démontrant qu'il n'y a pas de relation entre la localisation et les enjeux. Les intersections à problèmes sont indiqués par un point d'exclamation dans un triangle rouge; les intersections sans problème par un crochet vert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97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B20C2">
      <w:pgSz w:w="15840" w:h="12240" w:orient="landscape"/>
      <w:pgMar w:top="850" w:right="1440" w:bottom="963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1E18D8" w14:textId="77777777" w:rsidR="00416542" w:rsidRDefault="00416542">
      <w:pPr>
        <w:spacing w:after="0" w:line="240" w:lineRule="auto"/>
      </w:pPr>
      <w:r>
        <w:separator/>
      </w:r>
    </w:p>
  </w:endnote>
  <w:endnote w:type="continuationSeparator" w:id="0">
    <w:p w14:paraId="15BFC27A" w14:textId="77777777" w:rsidR="00416542" w:rsidRDefault="004165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7523595-A38A-9F47-9D4A-A36857B3CF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52850AF7-65C4-CA41-AD56-FA9A41789510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3" w:fontKey="{0A48263E-B9FE-8E4C-A278-9874E11CE834}"/>
    <w:embedBold r:id="rId4" w:fontKey="{90C6F1FD-6A73-CF47-8D06-D541946A2104}"/>
    <w:embedItalic r:id="rId5" w:fontKey="{C152E71E-2EF6-BD45-B40B-F74C0812EF38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Bold r:id="rId6" w:fontKey="{8C756B95-9B19-DE47-930B-79BD46EDEA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36F5B46-3C44-BC42-84FD-4C3988C4AB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2134F4E-1DF7-DD4F-ADAD-D74EC422D4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37EEC" w14:textId="03D4B340" w:rsidR="008B20C2" w:rsidRDefault="00000000">
    <w:pPr>
      <w:spacing w:after="0"/>
      <w:jc w:val="right"/>
    </w:pPr>
    <w:r>
      <w:rPr>
        <w:color w:val="223654"/>
        <w:sz w:val="26"/>
        <w:szCs w:val="26"/>
      </w:rPr>
      <w:fldChar w:fldCharType="begin"/>
    </w:r>
    <w:r>
      <w:rPr>
        <w:color w:val="223654"/>
        <w:sz w:val="26"/>
        <w:szCs w:val="26"/>
      </w:rPr>
      <w:instrText>PAGE</w:instrText>
    </w:r>
    <w:r>
      <w:rPr>
        <w:color w:val="223654"/>
        <w:sz w:val="26"/>
        <w:szCs w:val="26"/>
      </w:rPr>
      <w:fldChar w:fldCharType="separate"/>
    </w:r>
    <w:r w:rsidR="004F2652">
      <w:rPr>
        <w:noProof/>
        <w:color w:val="223654"/>
        <w:sz w:val="26"/>
        <w:szCs w:val="26"/>
      </w:rPr>
      <w:t>2</w:t>
    </w:r>
    <w:r>
      <w:rPr>
        <w:color w:val="223654"/>
        <w:sz w:val="26"/>
        <w:szCs w:val="26"/>
      </w:rPr>
      <w:fldChar w:fldCharType="end"/>
    </w:r>
    <w:r>
      <w:rPr>
        <w:color w:val="223654"/>
        <w:sz w:val="26"/>
        <w:szCs w:val="26"/>
      </w:rPr>
      <w:t xml:space="preserve"> sur </w:t>
    </w:r>
    <w:r>
      <w:rPr>
        <w:color w:val="223654"/>
        <w:sz w:val="26"/>
        <w:szCs w:val="26"/>
      </w:rPr>
      <w:fldChar w:fldCharType="begin"/>
    </w:r>
    <w:r>
      <w:rPr>
        <w:color w:val="223654"/>
        <w:sz w:val="26"/>
        <w:szCs w:val="26"/>
      </w:rPr>
      <w:instrText>NUMPAGES</w:instrText>
    </w:r>
    <w:r>
      <w:rPr>
        <w:color w:val="223654"/>
        <w:sz w:val="26"/>
        <w:szCs w:val="26"/>
      </w:rPr>
      <w:fldChar w:fldCharType="separate"/>
    </w:r>
    <w:r w:rsidR="004F2652">
      <w:rPr>
        <w:noProof/>
        <w:color w:val="223654"/>
        <w:sz w:val="26"/>
        <w:szCs w:val="26"/>
      </w:rPr>
      <w:t>3</w:t>
    </w:r>
    <w:r>
      <w:rPr>
        <w:color w:val="223654"/>
        <w:sz w:val="26"/>
        <w:szCs w:val="2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A0921" w14:textId="77777777" w:rsidR="008B20C2" w:rsidRDefault="008B20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E3B3E" w14:textId="77777777" w:rsidR="00416542" w:rsidRDefault="00416542">
      <w:pPr>
        <w:spacing w:after="0" w:line="240" w:lineRule="auto"/>
      </w:pPr>
      <w:r>
        <w:separator/>
      </w:r>
    </w:p>
  </w:footnote>
  <w:footnote w:type="continuationSeparator" w:id="0">
    <w:p w14:paraId="665DCE55" w14:textId="77777777" w:rsidR="00416542" w:rsidRDefault="004165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FC4B78" w14:textId="77777777" w:rsidR="008B20C2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</w:pPr>
    <w:r>
      <w:rPr>
        <w:noProof/>
        <w:color w:val="000000"/>
        <w:sz w:val="26"/>
        <w:szCs w:val="26"/>
      </w:rPr>
      <w:drawing>
        <wp:inline distT="114300" distB="114300" distL="114300" distR="114300" wp14:anchorId="4FAED53E" wp14:editId="013778B4">
          <wp:extent cx="733425" cy="533400"/>
          <wp:effectExtent l="0" t="0" r="0" b="0"/>
          <wp:docPr id="1" name="image1.png" descr="Pictogramme du RPHV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ictogramme du RPHV."/>
                  <pic:cNvPicPr preferRelativeResize="0"/>
                </pic:nvPicPr>
                <pic:blipFill>
                  <a:blip r:embed="rId1"/>
                  <a:srcRect l="5909" t="27777" r="59090" b="34996"/>
                  <a:stretch>
                    <a:fillRect/>
                  </a:stretch>
                </pic:blipFill>
                <pic:spPr>
                  <a:xfrm>
                    <a:off x="0" y="0"/>
                    <a:ext cx="733425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1EC9B" w14:textId="77777777" w:rsidR="008B20C2" w:rsidRDefault="008B20C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E05A0B"/>
    <w:multiLevelType w:val="multilevel"/>
    <w:tmpl w:val="29421C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7A7BBC"/>
    <w:multiLevelType w:val="multilevel"/>
    <w:tmpl w:val="689C9A50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86B6D89"/>
    <w:multiLevelType w:val="multilevel"/>
    <w:tmpl w:val="EE720E46"/>
    <w:lvl w:ilvl="0">
      <w:start w:val="6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AC94D2D"/>
    <w:multiLevelType w:val="multilevel"/>
    <w:tmpl w:val="D550D9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CB86398"/>
    <w:multiLevelType w:val="multilevel"/>
    <w:tmpl w:val="30B86AC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1B1C1D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89346925">
    <w:abstractNumId w:val="3"/>
  </w:num>
  <w:num w:numId="2" w16cid:durableId="1856381032">
    <w:abstractNumId w:val="1"/>
  </w:num>
  <w:num w:numId="3" w16cid:durableId="2004118487">
    <w:abstractNumId w:val="2"/>
  </w:num>
  <w:num w:numId="4" w16cid:durableId="916283682">
    <w:abstractNumId w:val="4"/>
  </w:num>
  <w:num w:numId="5" w16cid:durableId="1073620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0C2"/>
    <w:rsid w:val="000777BC"/>
    <w:rsid w:val="00255E25"/>
    <w:rsid w:val="0027210B"/>
    <w:rsid w:val="003B4678"/>
    <w:rsid w:val="00416542"/>
    <w:rsid w:val="00457E2E"/>
    <w:rsid w:val="004B2F62"/>
    <w:rsid w:val="004F2652"/>
    <w:rsid w:val="0081260E"/>
    <w:rsid w:val="008158A1"/>
    <w:rsid w:val="008B20C2"/>
    <w:rsid w:val="00C45D2C"/>
    <w:rsid w:val="00DF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9045F"/>
  <w15:docId w15:val="{61FD1A4C-C287-AB4C-B89D-9C37AF92D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1B1C1D"/>
        <w:sz w:val="28"/>
        <w:szCs w:val="28"/>
        <w:lang w:val="fr-CA" w:eastAsia="fr-CA" w:bidi="ar-SA"/>
      </w:rPr>
    </w:rPrDefault>
    <w:pPrDefault>
      <w:pPr>
        <w:spacing w:after="4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after="120"/>
      <w:outlineLvl w:val="0"/>
    </w:pPr>
    <w:rPr>
      <w:rFonts w:ascii="Roboto" w:eastAsia="Roboto" w:hAnsi="Roboto" w:cs="Roboto"/>
      <w:b/>
      <w:bCs/>
      <w:color w:val="3B598C"/>
      <w:sz w:val="52"/>
      <w:szCs w:val="52"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keepLines/>
      <w:spacing w:before="200" w:after="160"/>
      <w:outlineLvl w:val="1"/>
    </w:pPr>
    <w:rPr>
      <w:b/>
      <w:bCs/>
      <w:color w:val="003057"/>
      <w:sz w:val="38"/>
      <w:szCs w:val="38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keepLines/>
      <w:spacing w:after="240"/>
      <w:outlineLvl w:val="2"/>
    </w:pPr>
    <w:rPr>
      <w:b/>
      <w:bCs/>
      <w:color w:val="003057"/>
      <w:sz w:val="32"/>
      <w:szCs w:val="32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b/>
      <w:bCs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120"/>
    </w:pPr>
    <w:rPr>
      <w:b/>
      <w:bCs/>
      <w:sz w:val="32"/>
      <w:szCs w:val="32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894</Words>
  <Characters>4831</Characters>
  <Application>Microsoft Office Word</Application>
  <DocSecurity>0</DocSecurity>
  <Lines>115</Lines>
  <Paragraphs>63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d'évaluation des signaux sonores de la Ville de Québec </vt:lpstr>
    </vt:vector>
  </TitlesOfParts>
  <Manager/>
  <Company/>
  <LinksUpToDate>false</LinksUpToDate>
  <CharactersWithSpaces>5662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résumé de l'évaluation des signaux sonores de la Ville de Québec </dc:title>
  <dc:subject/>
  <dc:creator>RPHV</dc:creator>
  <cp:keywords/>
  <dc:description/>
  <cp:lastModifiedBy>Julie-Anne Perrault</cp:lastModifiedBy>
  <cp:revision>3</cp:revision>
  <dcterms:created xsi:type="dcterms:W3CDTF">2026-01-31T17:22:00Z</dcterms:created>
  <dcterms:modified xsi:type="dcterms:W3CDTF">2026-01-31T17:24:00Z</dcterms:modified>
  <cp:category/>
</cp:coreProperties>
</file>